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DCCE0">
      <w:pPr>
        <w:spacing w:line="560" w:lineRule="exact"/>
        <w:jc w:val="center"/>
        <w:rPr>
          <w:rFonts w:ascii="方正小标宋_GBK" w:hAnsi="Calibri" w:eastAsia="方正小标宋_GBK" w:cs="Times New Roman"/>
          <w:bCs/>
          <w:color w:val="000000"/>
          <w:sz w:val="40"/>
          <w:szCs w:val="40"/>
        </w:rPr>
      </w:pPr>
      <w:r>
        <w:rPr>
          <w:rFonts w:hint="eastAsia" w:ascii="方正小标宋_GBK" w:hAnsi="Calibri" w:eastAsia="方正小标宋_GBK" w:cs="Times New Roman"/>
          <w:bCs/>
          <w:color w:val="000000"/>
          <w:sz w:val="40"/>
          <w:szCs w:val="40"/>
        </w:rPr>
        <w:t>重庆</w:t>
      </w:r>
      <w:r>
        <w:rPr>
          <w:rFonts w:hint="eastAsia" w:ascii="方正小标宋_GBK" w:hAnsi="Calibri" w:eastAsia="方正小标宋_GBK" w:cs="Times New Roman"/>
          <w:bCs/>
          <w:color w:val="000000"/>
          <w:sz w:val="40"/>
          <w:szCs w:val="40"/>
          <w:lang w:eastAsia="zh-CN"/>
        </w:rPr>
        <w:t>科学城</w:t>
      </w:r>
      <w:r>
        <w:rPr>
          <w:rFonts w:hint="eastAsia" w:ascii="方正小标宋_GBK" w:hAnsi="Calibri" w:eastAsia="方正小标宋_GBK" w:cs="Times New Roman"/>
          <w:bCs/>
          <w:color w:val="000000"/>
          <w:sz w:val="40"/>
          <w:szCs w:val="40"/>
        </w:rPr>
        <w:t>融资担保有限公司</w:t>
      </w:r>
    </w:p>
    <w:p w14:paraId="1E47D44F">
      <w:pPr>
        <w:widowControl w:val="0"/>
        <w:spacing w:line="560" w:lineRule="exact"/>
        <w:jc w:val="center"/>
        <w:rPr>
          <w:rFonts w:hint="eastAsia" w:ascii="方正小标宋_GBK" w:hAnsi="Calibri" w:eastAsia="方正小标宋_GBK" w:cs="Times New Roman"/>
          <w:bCs/>
          <w:color w:val="000000"/>
          <w:kern w:val="2"/>
          <w:sz w:val="40"/>
          <w:szCs w:val="40"/>
          <w:lang w:val="en-US" w:eastAsia="zh-CN" w:bidi="ar-SA"/>
        </w:rPr>
      </w:pPr>
      <w:r>
        <w:rPr>
          <w:rFonts w:hint="eastAsia" w:ascii="方正小标宋_GBK" w:hAnsi="Calibri" w:eastAsia="方正小标宋_GBK" w:cs="Times New Roman"/>
          <w:bCs/>
          <w:color w:val="000000"/>
          <w:kern w:val="2"/>
          <w:sz w:val="40"/>
          <w:szCs w:val="40"/>
          <w:lang w:val="en-US" w:eastAsia="zh-CN" w:bidi="ar-SA"/>
        </w:rPr>
        <w:t>批量代偿项目司法处置法律服务</w:t>
      </w:r>
    </w:p>
    <w:p w14:paraId="185FDAD8">
      <w:pPr>
        <w:widowControl w:val="0"/>
        <w:spacing w:line="560" w:lineRule="exact"/>
        <w:jc w:val="center"/>
        <w:rPr>
          <w:rFonts w:hint="eastAsia" w:ascii="方正小标宋_GBK" w:hAnsi="Calibri" w:eastAsia="方正小标宋_GBK" w:cs="Times New Roman"/>
          <w:bCs/>
          <w:color w:val="000000"/>
          <w:kern w:val="2"/>
          <w:sz w:val="40"/>
          <w:szCs w:val="40"/>
          <w:lang w:val="en-US" w:eastAsia="zh-CN" w:bidi="ar-SA"/>
        </w:rPr>
      </w:pPr>
      <w:r>
        <w:rPr>
          <w:rFonts w:hint="eastAsia" w:ascii="方正小标宋_GBK" w:hAnsi="Calibri" w:eastAsia="方正小标宋_GBK" w:cs="Times New Roman"/>
          <w:bCs/>
          <w:color w:val="000000"/>
          <w:kern w:val="2"/>
          <w:sz w:val="40"/>
          <w:szCs w:val="40"/>
          <w:lang w:val="en-US" w:eastAsia="zh-CN" w:bidi="ar-SA"/>
        </w:rPr>
        <w:t>竞争性比选文件</w:t>
      </w:r>
    </w:p>
    <w:p w14:paraId="4767D3DF">
      <w:pPr>
        <w:widowControl w:val="0"/>
        <w:spacing w:line="560" w:lineRule="exact"/>
        <w:jc w:val="center"/>
        <w:rPr>
          <w:rFonts w:hint="eastAsia" w:ascii="方正小标宋_GBK" w:hAnsi="Calibri" w:eastAsia="方正小标宋_GBK" w:cs="Times New Roman"/>
          <w:bCs/>
          <w:color w:val="000000"/>
          <w:kern w:val="2"/>
          <w:sz w:val="44"/>
          <w:szCs w:val="44"/>
          <w:lang w:val="en-US" w:eastAsia="zh-CN" w:bidi="ar-SA"/>
        </w:rPr>
      </w:pPr>
    </w:p>
    <w:p w14:paraId="3D53D496">
      <w:pPr>
        <w:widowControl w:val="0"/>
        <w:spacing w:line="560" w:lineRule="exact"/>
        <w:jc w:val="left"/>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各律所：</w:t>
      </w:r>
    </w:p>
    <w:p w14:paraId="4EAF7E44">
      <w:pPr>
        <w:spacing w:line="560" w:lineRule="exact"/>
        <w:ind w:firstLine="640" w:firstLineChars="200"/>
        <w:rPr>
          <w:rFonts w:ascii="仿宋_GB2312" w:hAnsi="微软雅黑" w:eastAsia="仿宋_GB2312" w:cs="宋体"/>
          <w:color w:val="444444"/>
          <w:kern w:val="0"/>
          <w:sz w:val="32"/>
          <w:szCs w:val="32"/>
        </w:rPr>
      </w:pPr>
      <w:r>
        <w:rPr>
          <w:rFonts w:hint="eastAsia" w:ascii="方正仿宋_GBK" w:hAnsi="Calibri" w:eastAsia="方正仿宋_GBK" w:cs="Times New Roman"/>
          <w:sz w:val="32"/>
          <w:szCs w:val="32"/>
          <w:lang w:val="en-US" w:eastAsia="zh-CN"/>
        </w:rPr>
        <w:t>根据</w:t>
      </w:r>
      <w:r>
        <w:rPr>
          <w:rFonts w:hint="eastAsia" w:ascii="方正仿宋_GBK" w:hAnsi="Calibri" w:eastAsia="方正仿宋_GBK" w:cs="Times New Roman"/>
          <w:sz w:val="32"/>
          <w:szCs w:val="32"/>
        </w:rPr>
        <w:t>我司批量代偿项目司法</w:t>
      </w:r>
      <w:r>
        <w:rPr>
          <w:rFonts w:hint="eastAsia" w:ascii="方正仿宋_GBK" w:hAnsi="Calibri" w:eastAsia="方正仿宋_GBK" w:cs="Times New Roman"/>
          <w:sz w:val="32"/>
          <w:szCs w:val="32"/>
          <w:lang w:val="en-US" w:eastAsia="zh-CN"/>
        </w:rPr>
        <w:t>处置</w:t>
      </w:r>
      <w:r>
        <w:rPr>
          <w:rFonts w:hint="eastAsia" w:ascii="方正仿宋_GBK" w:hAnsi="Calibri" w:eastAsia="方正仿宋_GBK" w:cs="Times New Roman"/>
          <w:sz w:val="32"/>
          <w:szCs w:val="32"/>
        </w:rPr>
        <w:t>工作</w:t>
      </w:r>
      <w:r>
        <w:rPr>
          <w:rFonts w:hint="eastAsia" w:ascii="方正仿宋_GBK" w:hAnsi="Calibri" w:eastAsia="方正仿宋_GBK" w:cs="Times New Roman"/>
          <w:sz w:val="32"/>
          <w:szCs w:val="32"/>
          <w:lang w:val="en-US" w:eastAsia="zh-CN"/>
        </w:rPr>
        <w:t>安排</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val="en-US" w:eastAsia="zh-CN"/>
        </w:rPr>
        <w:t>拟</w:t>
      </w:r>
      <w:r>
        <w:rPr>
          <w:rFonts w:hint="eastAsia" w:ascii="方正仿宋_GBK" w:hAnsi="Calibri" w:eastAsia="方正仿宋_GBK" w:cs="Times New Roman"/>
          <w:sz w:val="32"/>
          <w:szCs w:val="32"/>
        </w:rPr>
        <w:t>选聘</w:t>
      </w:r>
      <w:r>
        <w:rPr>
          <w:rFonts w:hint="eastAsia" w:ascii="方正仿宋_GBK" w:hAnsi="Calibri" w:eastAsia="方正仿宋_GBK" w:cs="Times New Roman"/>
          <w:sz w:val="32"/>
          <w:szCs w:val="32"/>
          <w:lang w:val="en-US" w:eastAsia="zh-CN"/>
        </w:rPr>
        <w:t>三家</w:t>
      </w:r>
      <w:r>
        <w:rPr>
          <w:rFonts w:hint="eastAsia" w:ascii="方正仿宋_GBK" w:hAnsi="Calibri" w:eastAsia="方正仿宋_GBK" w:cs="Times New Roman"/>
          <w:sz w:val="32"/>
          <w:szCs w:val="32"/>
        </w:rPr>
        <w:t>律师事务所提供</w:t>
      </w:r>
      <w:r>
        <w:rPr>
          <w:rFonts w:hint="eastAsia" w:ascii="方正仿宋_GBK" w:hAnsi="Calibri" w:eastAsia="方正仿宋_GBK" w:cs="Times New Roman"/>
          <w:sz w:val="32"/>
          <w:szCs w:val="32"/>
          <w:lang w:val="en-US" w:eastAsia="zh-CN"/>
        </w:rPr>
        <w:t>司法追偿</w:t>
      </w:r>
      <w:r>
        <w:rPr>
          <w:rFonts w:hint="eastAsia" w:ascii="方正仿宋_GBK" w:hAnsi="Calibri" w:eastAsia="方正仿宋_GBK" w:cs="Times New Roman"/>
          <w:sz w:val="32"/>
          <w:szCs w:val="32"/>
        </w:rPr>
        <w:t>专项法律服务</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诚邀</w:t>
      </w:r>
      <w:r>
        <w:rPr>
          <w:rFonts w:hint="eastAsia" w:ascii="方正仿宋_GBK" w:hAnsi="Calibri" w:eastAsia="方正仿宋_GBK" w:cs="Times New Roman"/>
          <w:sz w:val="32"/>
          <w:szCs w:val="32"/>
          <w:lang w:val="en-US" w:eastAsia="zh-CN"/>
        </w:rPr>
        <w:t>各律</w:t>
      </w:r>
      <w:r>
        <w:rPr>
          <w:rFonts w:hint="eastAsia" w:ascii="方正仿宋_GBK" w:hAnsi="Calibri" w:eastAsia="方正仿宋_GBK" w:cs="Times New Roman"/>
          <w:sz w:val="32"/>
          <w:szCs w:val="32"/>
        </w:rPr>
        <w:t>所进行报价</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现将有关事项通告如下：</w:t>
      </w:r>
    </w:p>
    <w:p w14:paraId="37D4AA79">
      <w:pPr>
        <w:spacing w:line="560" w:lineRule="exact"/>
        <w:ind w:firstLine="640" w:firstLineChars="200"/>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项目</w:t>
      </w:r>
      <w:r>
        <w:rPr>
          <w:rFonts w:hint="eastAsia" w:ascii="方正黑体_GBK" w:hAnsi="方正黑体_GBK" w:eastAsia="方正黑体_GBK" w:cs="方正黑体_GBK"/>
          <w:sz w:val="32"/>
          <w:szCs w:val="32"/>
        </w:rPr>
        <w:t>简介</w:t>
      </w:r>
    </w:p>
    <w:p w14:paraId="40F2F6DD">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本次我司</w:t>
      </w:r>
      <w:r>
        <w:rPr>
          <w:rFonts w:hint="eastAsia" w:ascii="方正仿宋_GBK" w:hAnsi="方正仿宋_GBK" w:eastAsia="方正仿宋_GBK" w:cs="方正仿宋_GBK"/>
          <w:sz w:val="32"/>
          <w:szCs w:val="32"/>
        </w:rPr>
        <w:t>拟</w:t>
      </w:r>
      <w:r>
        <w:rPr>
          <w:rFonts w:hint="eastAsia" w:ascii="方正仿宋_GBK" w:hAnsi="方正仿宋_GBK" w:eastAsia="方正仿宋_GBK" w:cs="方正仿宋_GBK"/>
          <w:sz w:val="32"/>
          <w:szCs w:val="32"/>
          <w:lang w:val="en-US" w:eastAsia="zh-CN"/>
        </w:rPr>
        <w:t>选聘三家合作律所，</w:t>
      </w:r>
      <w:r>
        <w:rPr>
          <w:rFonts w:hint="eastAsia" w:ascii="方正仿宋_GBK" w:hAnsi="方正仿宋_GBK" w:eastAsia="方正仿宋_GBK" w:cs="方正仿宋_GBK"/>
          <w:sz w:val="32"/>
          <w:szCs w:val="32"/>
        </w:rPr>
        <w:t>代理我司代偿项目追偿工作，</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rPr>
        <w:t>简介如下：</w:t>
      </w:r>
    </w:p>
    <w:p w14:paraId="0121965E">
      <w:pPr>
        <w:numPr>
          <w:ilvl w:val="0"/>
          <w:numId w:val="1"/>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项目概述</w:t>
      </w:r>
      <w:r>
        <w:rPr>
          <w:rFonts w:hint="eastAsia" w:ascii="方正仿宋_GBK" w:hAnsi="方正仿宋_GBK" w:eastAsia="方正仿宋_GBK" w:cs="方正仿宋_GBK"/>
          <w:sz w:val="32"/>
          <w:szCs w:val="32"/>
        </w:rPr>
        <w:t>：针对代偿标的在</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00万元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以下的代偿项目，选出律师事务所后签订框架协议，批量代理招标人代偿项目的追偿工作</w:t>
      </w:r>
      <w:r>
        <w:rPr>
          <w:rFonts w:hint="eastAsia" w:ascii="方正仿宋_GBK" w:hAnsi="方正仿宋_GBK" w:eastAsia="方正仿宋_GBK" w:cs="方正仿宋_GBK"/>
          <w:sz w:val="32"/>
          <w:szCs w:val="32"/>
          <w:lang w:eastAsia="zh-CN"/>
        </w:rPr>
        <w:t>；</w:t>
      </w:r>
    </w:p>
    <w:p w14:paraId="4D939F45">
      <w:pPr>
        <w:numPr>
          <w:ilvl w:val="0"/>
          <w:numId w:val="1"/>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业务类别：代偿</w:t>
      </w:r>
      <w:r>
        <w:rPr>
          <w:rFonts w:hint="eastAsia" w:ascii="方正仿宋_GBK" w:hAnsi="方正仿宋_GBK" w:eastAsia="方正仿宋_GBK" w:cs="方正仿宋_GBK"/>
          <w:sz w:val="32"/>
          <w:szCs w:val="32"/>
        </w:rPr>
        <w:t>项目司法追偿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本次追偿项目系履行担保代偿责任后，依法向债务人及反担保人</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发起</w:t>
      </w:r>
      <w:r>
        <w:rPr>
          <w:rFonts w:hint="eastAsia" w:ascii="方正仿宋_GBK" w:hAnsi="方正仿宋_GBK" w:eastAsia="方正仿宋_GBK" w:cs="方正仿宋_GBK"/>
          <w:sz w:val="32"/>
          <w:szCs w:val="32"/>
          <w:lang w:val="en-US" w:eastAsia="zh-CN"/>
        </w:rPr>
        <w:t>司法</w:t>
      </w:r>
      <w:r>
        <w:rPr>
          <w:rFonts w:hint="eastAsia" w:ascii="方正仿宋_GBK" w:hAnsi="方正仿宋_GBK" w:eastAsia="方正仿宋_GBK" w:cs="方正仿宋_GBK"/>
          <w:sz w:val="32"/>
          <w:szCs w:val="32"/>
        </w:rPr>
        <w:t>追偿</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债务人均为重庆市内小微企业或个体工商户；</w:t>
      </w:r>
    </w:p>
    <w:p w14:paraId="2D71B3FF">
      <w:pPr>
        <w:numPr>
          <w:ilvl w:val="0"/>
          <w:numId w:val="1"/>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业务范围：2025年2月20日至2026年12月31日，公司存量及新增代偿项目；</w:t>
      </w:r>
    </w:p>
    <w:p w14:paraId="195392C8">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四</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案件共性：法律关系清晰（主合同、担保合同完备），证据材料标准化程度高，可模块化处理；</w:t>
      </w:r>
    </w:p>
    <w:p w14:paraId="7BF1A377">
      <w:pPr>
        <w:numPr>
          <w:ilvl w:val="0"/>
          <w:numId w:val="0"/>
        </w:num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五</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rPr>
        <w:t>特殊要求：需兼顾司法追偿效率与社会影响，案件涉及小微企业及个人，需灵活制定执行策略</w:t>
      </w:r>
      <w:r>
        <w:rPr>
          <w:rFonts w:hint="eastAsia" w:ascii="方正仿宋_GBK" w:hAnsi="方正仿宋_GBK" w:eastAsia="方正仿宋_GBK" w:cs="方正仿宋_GBK"/>
          <w:sz w:val="32"/>
          <w:szCs w:val="40"/>
          <w:lang w:eastAsia="zh-CN"/>
        </w:rPr>
        <w:t>；</w:t>
      </w:r>
    </w:p>
    <w:p w14:paraId="192415BF">
      <w:pPr>
        <w:numPr>
          <w:ilvl w:val="0"/>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担保方式：</w:t>
      </w:r>
      <w:r>
        <w:rPr>
          <w:rFonts w:hint="eastAsia" w:ascii="方正仿宋_GBK" w:hAnsi="方正仿宋_GBK" w:eastAsia="方正仿宋_GBK" w:cs="方正仿宋_GBK"/>
          <w:sz w:val="32"/>
          <w:szCs w:val="32"/>
          <w:lang w:val="en-US" w:eastAsia="zh-CN"/>
        </w:rPr>
        <w:t>反担保人提供</w:t>
      </w:r>
      <w:r>
        <w:rPr>
          <w:rFonts w:hint="eastAsia" w:ascii="方正仿宋_GBK" w:hAnsi="方正仿宋_GBK" w:eastAsia="方正仿宋_GBK" w:cs="方正仿宋_GBK"/>
          <w:sz w:val="32"/>
          <w:szCs w:val="32"/>
        </w:rPr>
        <w:t>保证担保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无抵质押</w:t>
      </w:r>
      <w:r>
        <w:rPr>
          <w:rFonts w:hint="eastAsia" w:ascii="方正仿宋_GBK" w:hAnsi="方正仿宋_GBK" w:eastAsia="方正仿宋_GBK" w:cs="方正仿宋_GBK"/>
          <w:sz w:val="32"/>
          <w:szCs w:val="32"/>
        </w:rPr>
        <w:t>；</w:t>
      </w:r>
    </w:p>
    <w:p w14:paraId="40CA1301">
      <w:pPr>
        <w:numPr>
          <w:ilvl w:val="0"/>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一审管辖：</w:t>
      </w:r>
      <w:r>
        <w:rPr>
          <w:rFonts w:hint="eastAsia" w:ascii="方正仿宋_GBK" w:hAnsi="方正仿宋_GBK" w:eastAsia="方正仿宋_GBK" w:cs="方正仿宋_GBK"/>
          <w:sz w:val="32"/>
          <w:szCs w:val="32"/>
          <w:lang w:val="en-US" w:eastAsia="zh-CN"/>
        </w:rPr>
        <w:t>重庆市九龙坡区人民</w:t>
      </w:r>
      <w:r>
        <w:rPr>
          <w:rFonts w:hint="eastAsia" w:ascii="方正仿宋_GBK" w:hAnsi="方正仿宋_GBK" w:eastAsia="方正仿宋_GBK" w:cs="方正仿宋_GBK"/>
          <w:sz w:val="32"/>
          <w:szCs w:val="32"/>
        </w:rPr>
        <w:t>法院；</w:t>
      </w:r>
    </w:p>
    <w:p w14:paraId="6F00822A">
      <w:pPr>
        <w:numPr>
          <w:ilvl w:val="0"/>
          <w:numId w:val="0"/>
        </w:num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代理方式：风险代理；</w:t>
      </w:r>
    </w:p>
    <w:p w14:paraId="38696C6B">
      <w:pPr>
        <w:numPr>
          <w:ilvl w:val="0"/>
          <w:numId w:val="0"/>
        </w:numPr>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九</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代理阶段：财产保全（如有）、诉讼、调解、执行（含破产）、再审、反诉、第三人诉讼等司法处置全流程</w:t>
      </w:r>
      <w:r>
        <w:rPr>
          <w:rFonts w:hint="eastAsia" w:ascii="方正仿宋_GBK" w:hAnsi="方正仿宋_GBK" w:eastAsia="方正仿宋_GBK" w:cs="方正仿宋_GBK"/>
          <w:sz w:val="32"/>
          <w:szCs w:val="32"/>
          <w:lang w:eastAsia="zh-CN"/>
        </w:rPr>
        <w:t>。</w:t>
      </w:r>
    </w:p>
    <w:p w14:paraId="081E6200">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val="en-US" w:eastAsia="zh-CN"/>
        </w:rPr>
        <w:t>项目</w:t>
      </w:r>
      <w:r>
        <w:rPr>
          <w:rFonts w:hint="eastAsia" w:ascii="方正黑体_GBK" w:hAnsi="方正黑体_GBK" w:eastAsia="方正黑体_GBK" w:cs="方正黑体_GBK"/>
          <w:sz w:val="32"/>
          <w:szCs w:val="32"/>
        </w:rPr>
        <w:t>要求</w:t>
      </w:r>
    </w:p>
    <w:p w14:paraId="637F0DF4">
      <w:pPr>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（一）律所</w:t>
      </w:r>
      <w:r>
        <w:rPr>
          <w:rFonts w:hint="eastAsia" w:ascii="方正楷体_GBK" w:hAnsi="方正楷体_GBK" w:eastAsia="方正楷体_GBK" w:cs="方正楷体_GBK"/>
          <w:sz w:val="32"/>
          <w:szCs w:val="32"/>
          <w:lang w:val="en-US" w:eastAsia="zh-CN"/>
        </w:rPr>
        <w:t>资质</w:t>
      </w:r>
    </w:p>
    <w:p w14:paraId="35DE37D6">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1.依法取得执业许可证，成立时间</w:t>
      </w:r>
      <w:r>
        <w:rPr>
          <w:rFonts w:hint="eastAsia" w:ascii="方正仿宋_GBK" w:hAnsi="Calibri" w:eastAsia="方正仿宋_GBK" w:cs="Times New Roman"/>
          <w:sz w:val="32"/>
          <w:szCs w:val="32"/>
          <w:lang w:val="en-US" w:eastAsia="zh-CN"/>
        </w:rPr>
        <w:t>5</w:t>
      </w:r>
      <w:r>
        <w:rPr>
          <w:rFonts w:hint="eastAsia" w:ascii="方正仿宋_GBK" w:hAnsi="Calibri" w:eastAsia="方正仿宋_GBK" w:cs="Times New Roman"/>
          <w:sz w:val="32"/>
          <w:szCs w:val="32"/>
        </w:rPr>
        <w:t>年以上、执业律师30人以上、位于重庆市主城区的律师事务所；</w:t>
      </w:r>
    </w:p>
    <w:p w14:paraId="21D32B94">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2.具有丰富的金融法律事务工作经验；</w:t>
      </w:r>
    </w:p>
    <w:p w14:paraId="622517C9">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3.声誉较好，无不良记录；</w:t>
      </w:r>
    </w:p>
    <w:p w14:paraId="370F5295">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4.管理规范，运行正常。</w:t>
      </w:r>
    </w:p>
    <w:p w14:paraId="6BEB0FC3">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（二）团队资质</w:t>
      </w:r>
    </w:p>
    <w:p w14:paraId="3FACAF8C">
      <w:pPr>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律师团队成员应当固定且不少于5人，未经我司同意不得随意更换团队律师，律师应符合以下条件：</w:t>
      </w:r>
    </w:p>
    <w:p w14:paraId="51B8C3BD">
      <w:pPr>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1.主办律师</w:t>
      </w:r>
      <w:r>
        <w:rPr>
          <w:rFonts w:hint="eastAsia" w:ascii="方正仿宋_GBK" w:hAnsi="Calibri" w:eastAsia="方正仿宋_GBK" w:cs="Times New Roman"/>
          <w:sz w:val="32"/>
          <w:szCs w:val="32"/>
          <w:lang w:val="en-US" w:eastAsia="zh-CN"/>
        </w:rPr>
        <w:t>2</w:t>
      </w:r>
      <w:r>
        <w:rPr>
          <w:rFonts w:hint="eastAsia" w:ascii="方正仿宋_GBK" w:hAnsi="Calibri" w:eastAsia="方正仿宋_GBK" w:cs="Times New Roman"/>
          <w:sz w:val="32"/>
          <w:szCs w:val="32"/>
        </w:rPr>
        <w:t>人以上，需取得律师执业证并具有5年以上执业经验；</w:t>
      </w:r>
    </w:p>
    <w:p w14:paraId="645412A2">
      <w:pPr>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2.协办律师3人以上，需取得律师执业证并具有3年以上执业经验；</w:t>
      </w:r>
    </w:p>
    <w:p w14:paraId="4F022EFB">
      <w:pPr>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3.团队成员拥有良好职业操守，未受过司法行政部门的行政处罚或者律师协会的行业处分，无其他不良记录；</w:t>
      </w:r>
    </w:p>
    <w:p w14:paraId="4EAF881C">
      <w:pPr>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4.团队律师有较强的专业技能，熟悉金融业务；</w:t>
      </w:r>
      <w:r>
        <w:rPr>
          <w:rFonts w:hint="eastAsia" w:ascii="方正仿宋_GBK" w:hAnsi="Calibri" w:eastAsia="方正仿宋_GBK" w:cs="Times New Roman"/>
          <w:sz w:val="32"/>
          <w:szCs w:val="32"/>
          <w:lang w:val="en-US" w:eastAsia="zh-CN"/>
        </w:rPr>
        <w:t>需提供3个以上团队律师代理的代偿追偿类</w:t>
      </w:r>
      <w:r>
        <w:rPr>
          <w:rFonts w:hint="eastAsia" w:ascii="方正仿宋_GBK" w:hAnsi="Calibri" w:eastAsia="方正仿宋_GBK" w:cs="Times New Roman"/>
          <w:sz w:val="32"/>
          <w:szCs w:val="32"/>
        </w:rPr>
        <w:t>金融纠纷案件（需提供案件</w:t>
      </w:r>
      <w:r>
        <w:rPr>
          <w:rFonts w:hint="eastAsia" w:ascii="方正仿宋_GBK" w:hAnsi="Calibri" w:eastAsia="方正仿宋_GBK" w:cs="Times New Roman"/>
          <w:sz w:val="32"/>
          <w:szCs w:val="32"/>
          <w:lang w:val="en-US" w:eastAsia="zh-CN"/>
        </w:rPr>
        <w:t>代理佐证材料</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具</w:t>
      </w:r>
      <w:r>
        <w:rPr>
          <w:rFonts w:hint="eastAsia" w:ascii="方正仿宋_GBK" w:hAnsi="Calibri" w:eastAsia="方正仿宋_GBK" w:cs="Times New Roman"/>
          <w:sz w:val="32"/>
          <w:szCs w:val="32"/>
          <w:lang w:val="en-US" w:eastAsia="zh-CN"/>
        </w:rPr>
        <w:t>备融资</w:t>
      </w:r>
      <w:r>
        <w:rPr>
          <w:rFonts w:hint="eastAsia" w:ascii="方正仿宋_GBK" w:hAnsi="Calibri" w:eastAsia="方正仿宋_GBK" w:cs="Times New Roman"/>
          <w:sz w:val="32"/>
          <w:szCs w:val="32"/>
        </w:rPr>
        <w:t>担保代偿批量案件</w:t>
      </w:r>
      <w:r>
        <w:rPr>
          <w:rFonts w:hint="eastAsia" w:ascii="方正仿宋_GBK" w:hAnsi="Calibri" w:eastAsia="方正仿宋_GBK" w:cs="Times New Roman"/>
          <w:sz w:val="32"/>
          <w:szCs w:val="32"/>
          <w:lang w:val="en-US" w:eastAsia="zh-CN"/>
        </w:rPr>
        <w:t>处置经验</w:t>
      </w:r>
      <w:r>
        <w:rPr>
          <w:rFonts w:hint="eastAsia" w:ascii="方正仿宋_GBK" w:hAnsi="Calibri" w:eastAsia="方正仿宋_GBK" w:cs="Times New Roman"/>
          <w:sz w:val="32"/>
          <w:szCs w:val="32"/>
        </w:rPr>
        <w:t>的优先</w:t>
      </w:r>
      <w:r>
        <w:rPr>
          <w:rFonts w:hint="eastAsia" w:ascii="方正仿宋_GBK" w:hAnsi="Calibri" w:eastAsia="方正仿宋_GBK" w:cs="Times New Roman"/>
          <w:sz w:val="32"/>
          <w:szCs w:val="32"/>
          <w:lang w:val="en-US" w:eastAsia="zh-CN"/>
        </w:rPr>
        <w:t>考虑</w:t>
      </w:r>
      <w:r>
        <w:rPr>
          <w:rFonts w:hint="eastAsia" w:ascii="方正仿宋_GBK" w:hAnsi="Calibri" w:eastAsia="方正仿宋_GBK" w:cs="Times New Roman"/>
          <w:sz w:val="32"/>
          <w:szCs w:val="32"/>
        </w:rPr>
        <w:t>；</w:t>
      </w:r>
    </w:p>
    <w:p w14:paraId="625D51C1">
      <w:pPr>
        <w:ind w:firstLine="640" w:firstLineChars="200"/>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rPr>
        <w:t>5.有较强的语言表达能力、沟通协调能力</w:t>
      </w:r>
      <w:r>
        <w:rPr>
          <w:rFonts w:hint="eastAsia" w:ascii="方正仿宋_GBK" w:hAnsi="Calibri" w:eastAsia="方正仿宋_GBK" w:cs="Times New Roman"/>
          <w:sz w:val="32"/>
          <w:szCs w:val="32"/>
          <w:lang w:eastAsia="zh-CN"/>
        </w:rPr>
        <w:t>；</w:t>
      </w:r>
    </w:p>
    <w:p w14:paraId="781EC5E3">
      <w:pPr>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6.团队管理规范，分工明确。</w:t>
      </w:r>
    </w:p>
    <w:p w14:paraId="7C4721AF">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（三）服务内容</w:t>
      </w:r>
    </w:p>
    <w:p w14:paraId="4855634C">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批量案件全流程代理：</w:t>
      </w:r>
      <w:r>
        <w:rPr>
          <w:rFonts w:hint="eastAsia" w:ascii="方正仿宋_GBK" w:hAnsi="Calibri" w:eastAsia="方正仿宋_GBK" w:cs="Times New Roman"/>
          <w:sz w:val="32"/>
          <w:szCs w:val="32"/>
          <w:lang w:val="en-US" w:eastAsia="zh-CN"/>
        </w:rPr>
        <w:t>案情梳理、证据材料整理、</w:t>
      </w:r>
      <w:r>
        <w:rPr>
          <w:rFonts w:hint="eastAsia" w:ascii="方正仿宋_GBK" w:hAnsi="Calibri" w:eastAsia="方正仿宋_GBK" w:cs="Times New Roman"/>
          <w:sz w:val="32"/>
          <w:szCs w:val="32"/>
        </w:rPr>
        <w:t>诉讼策略制定、批量立案、财产查控、裁判执行、款项收回</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参与破产或重整等</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lang w:val="en-US" w:eastAsia="zh-CN"/>
        </w:rPr>
        <w:t>直至处置完结</w:t>
      </w:r>
      <w:r>
        <w:rPr>
          <w:rFonts w:hint="eastAsia" w:ascii="方正仿宋_GBK" w:hAnsi="Calibri" w:eastAsia="方正仿宋_GBK" w:cs="Times New Roman"/>
          <w:sz w:val="32"/>
          <w:szCs w:val="32"/>
        </w:rPr>
        <w:t>；</w:t>
      </w:r>
    </w:p>
    <w:p w14:paraId="35614816">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具体服务内容以双方签订的委托代理合同约定为准。</w:t>
      </w:r>
    </w:p>
    <w:p w14:paraId="01C3DF32">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（四）考核评价</w:t>
      </w:r>
    </w:p>
    <w:p w14:paraId="590CF268">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定期向我司提交管理台账或进展报告，配合我司相关工作，接受我司管理及考核评价。</w:t>
      </w:r>
    </w:p>
    <w:p w14:paraId="0FC97648">
      <w:pPr>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五</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其他要求</w:t>
      </w:r>
    </w:p>
    <w:p w14:paraId="2BEF67AE">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1、</w:t>
      </w:r>
      <w:r>
        <w:rPr>
          <w:rFonts w:hint="eastAsia" w:ascii="方正仿宋_GBK" w:hAnsi="Calibri" w:eastAsia="方正仿宋_GBK" w:cs="Times New Roman"/>
          <w:sz w:val="32"/>
          <w:szCs w:val="32"/>
        </w:rPr>
        <w:t>投标资料客观真实，无弄虚作假行为。任何阶段发现有弄虚作假行为的，由投标人承担包括取消投标资格、取消中标资格、解除合同、纳入招标人黑名单库在内等一系列后果。</w:t>
      </w:r>
    </w:p>
    <w:p w14:paraId="187CDF52">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2、</w:t>
      </w:r>
      <w:r>
        <w:rPr>
          <w:rFonts w:hint="eastAsia" w:ascii="方正仿宋_GBK" w:hAnsi="Calibri" w:eastAsia="方正仿宋_GBK" w:cs="Times New Roman"/>
          <w:sz w:val="32"/>
          <w:szCs w:val="32"/>
        </w:rPr>
        <w:t>如中标入围，以所有入围律所中每个报价的最低收费标准作为最终统一合同执行价。即，因此次中标入围律所存在多家，且每个入围律所分别对30万（含）以下一般代理费率、30万（不含）至</w:t>
      </w:r>
      <w:r>
        <w:rPr>
          <w:rFonts w:hint="eastAsia" w:ascii="方正仿宋_GBK" w:hAnsi="Calibri" w:eastAsia="方正仿宋_GBK" w:cs="Times New Roman"/>
          <w:sz w:val="32"/>
          <w:szCs w:val="32"/>
          <w:lang w:val="en-US" w:eastAsia="zh-CN"/>
        </w:rPr>
        <w:t>3</w:t>
      </w:r>
      <w:r>
        <w:rPr>
          <w:rFonts w:hint="eastAsia" w:ascii="方正仿宋_GBK" w:hAnsi="Calibri" w:eastAsia="方正仿宋_GBK" w:cs="Times New Roman"/>
          <w:sz w:val="32"/>
          <w:szCs w:val="32"/>
        </w:rPr>
        <w:t>00万（含）一般代理费率、一般代理费结算最高金额以及风险代理费率进行了报价，故</w:t>
      </w:r>
      <w:r>
        <w:rPr>
          <w:rFonts w:hint="eastAsia" w:ascii="方正仿宋_GBK" w:hAnsi="Calibri" w:eastAsia="方正仿宋_GBK" w:cs="Times New Roman"/>
          <w:b/>
          <w:bCs/>
          <w:sz w:val="32"/>
          <w:szCs w:val="32"/>
        </w:rPr>
        <w:t>最终合同执行价取中标入围律所四个报价类别中的每个最低价</w:t>
      </w:r>
      <w:r>
        <w:rPr>
          <w:rFonts w:hint="eastAsia" w:ascii="方正仿宋_GBK" w:hAnsi="Calibri" w:eastAsia="方正仿宋_GBK" w:cs="Times New Roman"/>
          <w:sz w:val="32"/>
          <w:szCs w:val="32"/>
        </w:rPr>
        <w:t>。</w:t>
      </w:r>
    </w:p>
    <w:p w14:paraId="49971141">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3、须承诺接受我司案件分配规则：原则上，我司按照综合评分高低作为案件分配先后顺序，将拟委托起诉项目循环、平均分配至各合作律所</w:t>
      </w:r>
      <w:r>
        <w:rPr>
          <w:rFonts w:hint="eastAsia" w:ascii="方正仿宋_GBK" w:hAnsi="Calibri" w:eastAsia="方正仿宋_GBK" w:cs="Times New Roman"/>
          <w:sz w:val="32"/>
          <w:szCs w:val="32"/>
        </w:rPr>
        <w:t>。</w:t>
      </w:r>
    </w:p>
    <w:p w14:paraId="5775A2C0">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4、</w:t>
      </w:r>
      <w:r>
        <w:rPr>
          <w:rFonts w:hint="eastAsia" w:ascii="方正仿宋_GBK" w:hAnsi="Calibri" w:eastAsia="方正仿宋_GBK" w:cs="Times New Roman"/>
          <w:sz w:val="32"/>
          <w:szCs w:val="32"/>
        </w:rPr>
        <w:t>投标人未受过政府监管部门、司法行政部门等相关部门的行政处罚或者律师协会的行业处分。</w:t>
      </w:r>
    </w:p>
    <w:p w14:paraId="59A4B86E">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备注：投标人针对上述</w:t>
      </w:r>
      <w:r>
        <w:rPr>
          <w:rFonts w:hint="eastAsia" w:ascii="方正仿宋_GBK" w:hAnsi="Calibri" w:eastAsia="方正仿宋_GBK" w:cs="Times New Roman"/>
          <w:sz w:val="32"/>
          <w:szCs w:val="32"/>
          <w:lang w:val="en-US" w:eastAsia="zh-CN"/>
        </w:rPr>
        <w:t>4</w:t>
      </w:r>
      <w:r>
        <w:rPr>
          <w:rFonts w:hint="eastAsia" w:ascii="方正仿宋_GBK" w:hAnsi="Calibri" w:eastAsia="方正仿宋_GBK" w:cs="Times New Roman"/>
          <w:sz w:val="32"/>
          <w:szCs w:val="32"/>
        </w:rPr>
        <w:t>条内容在投标文件中提供承诺书并加盖投标人公章，格式自拟。</w:t>
      </w:r>
    </w:p>
    <w:p w14:paraId="475B1FDD">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四、计费规则及限价</w:t>
      </w:r>
    </w:p>
    <w:p w14:paraId="47DCB015">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代理费=一般代理费用+风险代理费用。请各律</w:t>
      </w:r>
      <w:r>
        <w:rPr>
          <w:rFonts w:hint="eastAsia" w:ascii="方正仿宋_GBK" w:hAnsi="Calibri" w:eastAsia="方正仿宋_GBK" w:cs="Times New Roman"/>
          <w:sz w:val="32"/>
          <w:szCs w:val="32"/>
          <w:lang w:val="en-US" w:eastAsia="zh-CN"/>
        </w:rPr>
        <w:t>所结合同行业、同类型案件法律服务市场行情，</w:t>
      </w:r>
      <w:r>
        <w:rPr>
          <w:rFonts w:hint="eastAsia" w:ascii="方正仿宋_GBK" w:hAnsi="Calibri" w:eastAsia="方正仿宋_GBK" w:cs="Times New Roman"/>
          <w:sz w:val="32"/>
          <w:szCs w:val="32"/>
        </w:rPr>
        <w:t>综合考虑报价。报价需载明为</w:t>
      </w:r>
      <w:r>
        <w:rPr>
          <w:rFonts w:hint="eastAsia" w:ascii="方正仿宋_GBK" w:hAnsi="Calibri" w:eastAsia="方正仿宋_GBK" w:cs="Times New Roman"/>
          <w:sz w:val="32"/>
          <w:szCs w:val="32"/>
          <w:lang w:val="en-US" w:eastAsia="zh-CN"/>
        </w:rPr>
        <w:t>含税</w:t>
      </w:r>
      <w:r>
        <w:rPr>
          <w:rFonts w:hint="eastAsia" w:ascii="方正仿宋_GBK" w:hAnsi="Calibri" w:eastAsia="方正仿宋_GBK" w:cs="Times New Roman"/>
          <w:sz w:val="32"/>
          <w:szCs w:val="32"/>
        </w:rPr>
        <w:t>包干价，差旅费、资料查询费、复印费等其他一切费用均包含其中。</w:t>
      </w:r>
    </w:p>
    <w:p w14:paraId="01B2F85D">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（一）一般代理费用</w:t>
      </w:r>
    </w:p>
    <w:p w14:paraId="2757B729">
      <w:pPr>
        <w:ind w:firstLine="643" w:firstLineChars="200"/>
        <w:rPr>
          <w:rFonts w:hint="eastAsia" w:ascii="方正仿宋_GBK" w:hAnsi="方正仿宋_GBK" w:eastAsia="方正仿宋_GBK" w:cs="方正仿宋_GBK"/>
          <w:sz w:val="32"/>
          <w:szCs w:val="40"/>
        </w:rPr>
      </w:pPr>
      <w:r>
        <w:rPr>
          <w:rFonts w:hint="eastAsia" w:ascii="方正仿宋_GBK" w:hAnsi="Calibri" w:eastAsia="方正仿宋_GBK" w:cs="Times New Roman"/>
          <w:b/>
          <w:bCs/>
          <w:sz w:val="32"/>
          <w:szCs w:val="32"/>
        </w:rPr>
        <w:t>一般代理费用</w:t>
      </w:r>
      <w:r>
        <w:rPr>
          <w:rFonts w:hint="eastAsia" w:ascii="方正仿宋_GBK" w:hAnsi="Calibri" w:eastAsia="方正仿宋_GBK" w:cs="Times New Roman"/>
          <w:sz w:val="32"/>
          <w:szCs w:val="32"/>
        </w:rPr>
        <w:t>采用超额累进计费的方式，在委托代理合同签署后，以代偿余额</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lang w:val="en-US" w:eastAsia="zh-CN"/>
        </w:rPr>
        <w:t>含已实际产生的第三方催收费用</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为基数按递减的费率支付。</w:t>
      </w:r>
      <w:r>
        <w:rPr>
          <w:rFonts w:hint="eastAsia" w:ascii="方正仿宋_GBK" w:hAnsi="方正仿宋_GBK" w:eastAsia="方正仿宋_GBK" w:cs="方正仿宋_GBK"/>
          <w:sz w:val="32"/>
          <w:szCs w:val="40"/>
          <w:lang w:val="en-US" w:eastAsia="zh-CN"/>
        </w:rPr>
        <w:t>一般代理费在下述标准的限价内报价，超出下述比例的报价视为无效报价</w:t>
      </w:r>
      <w:r>
        <w:rPr>
          <w:rFonts w:hint="eastAsia" w:ascii="方正仿宋_GBK" w:hAnsi="方正仿宋_GBK" w:eastAsia="方正仿宋_GBK" w:cs="方正仿宋_GBK"/>
          <w:sz w:val="32"/>
          <w:szCs w:val="40"/>
        </w:rPr>
        <w:t>：</w:t>
      </w:r>
    </w:p>
    <w:p w14:paraId="4F52DEFB">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1</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30</w:t>
      </w:r>
      <w:r>
        <w:rPr>
          <w:rFonts w:hint="eastAsia" w:ascii="方正仿宋_GBK" w:hAnsi="方正仿宋_GBK" w:eastAsia="方正仿宋_GBK" w:cs="方正仿宋_GBK"/>
          <w:sz w:val="32"/>
          <w:szCs w:val="40"/>
        </w:rPr>
        <w:t>万元（含）以下的部分，</w:t>
      </w:r>
      <w:r>
        <w:rPr>
          <w:rFonts w:hint="eastAsia" w:ascii="方正仿宋_GBK" w:hAnsi="方正仿宋_GBK" w:eastAsia="方正仿宋_GBK" w:cs="方正仿宋_GBK"/>
          <w:sz w:val="32"/>
          <w:szCs w:val="40"/>
          <w:lang w:val="en-US" w:eastAsia="zh-CN"/>
        </w:rPr>
        <w:t>以基数</w:t>
      </w:r>
      <w:r>
        <w:rPr>
          <w:rFonts w:hint="eastAsia" w:ascii="方正仿宋_GBK" w:hAnsi="方正仿宋_GBK" w:eastAsia="方正仿宋_GBK" w:cs="方正仿宋_GBK"/>
          <w:sz w:val="32"/>
          <w:szCs w:val="40"/>
        </w:rPr>
        <w:t>的</w:t>
      </w:r>
      <w:r>
        <w:rPr>
          <w:rFonts w:hint="eastAsia" w:ascii="方正仿宋_GBK" w:hAnsi="方正仿宋_GBK" w:eastAsia="方正仿宋_GBK" w:cs="方正仿宋_GBK"/>
          <w:sz w:val="32"/>
          <w:szCs w:val="40"/>
          <w:lang w:val="en-US" w:eastAsia="zh-CN"/>
        </w:rPr>
        <w:t>2</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请律所根据同类案件市场收费情况据实填报</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为限</w:t>
      </w:r>
      <w:r>
        <w:rPr>
          <w:rFonts w:hint="eastAsia" w:ascii="方正仿宋_GBK" w:hAnsi="方正仿宋_GBK" w:eastAsia="方正仿宋_GBK" w:cs="方正仿宋_GBK"/>
          <w:sz w:val="32"/>
          <w:szCs w:val="40"/>
        </w:rPr>
        <w:t>计收一般代理费用；</w:t>
      </w:r>
    </w:p>
    <w:p w14:paraId="1042E5A8">
      <w:pPr>
        <w:ind w:firstLine="640" w:firstLineChars="200"/>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2</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30</w:t>
      </w:r>
      <w:r>
        <w:rPr>
          <w:rFonts w:hint="eastAsia" w:ascii="方正仿宋_GBK" w:hAnsi="方正仿宋_GBK" w:eastAsia="方正仿宋_GBK" w:cs="方正仿宋_GBK"/>
          <w:sz w:val="32"/>
          <w:szCs w:val="40"/>
        </w:rPr>
        <w:t>万元至</w:t>
      </w:r>
      <w:r>
        <w:rPr>
          <w:rFonts w:hint="eastAsia" w:ascii="方正仿宋_GBK" w:hAnsi="方正仿宋_GBK" w:eastAsia="方正仿宋_GBK" w:cs="方正仿宋_GBK"/>
          <w:sz w:val="32"/>
          <w:szCs w:val="40"/>
          <w:lang w:val="en-US" w:eastAsia="zh-CN"/>
        </w:rPr>
        <w:t>300</w:t>
      </w:r>
      <w:r>
        <w:rPr>
          <w:rFonts w:hint="eastAsia" w:ascii="方正仿宋_GBK" w:hAnsi="方正仿宋_GBK" w:eastAsia="方正仿宋_GBK" w:cs="方正仿宋_GBK"/>
          <w:sz w:val="32"/>
          <w:szCs w:val="40"/>
        </w:rPr>
        <w:t>万元（含）的部分，</w:t>
      </w:r>
      <w:r>
        <w:rPr>
          <w:rFonts w:hint="eastAsia" w:ascii="方正仿宋_GBK" w:hAnsi="方正仿宋_GBK" w:eastAsia="方正仿宋_GBK" w:cs="方正仿宋_GBK"/>
          <w:sz w:val="32"/>
          <w:szCs w:val="40"/>
          <w:lang w:val="en-US" w:eastAsia="zh-CN"/>
        </w:rPr>
        <w:t>以基数</w:t>
      </w:r>
      <w:r>
        <w:rPr>
          <w:rFonts w:hint="eastAsia" w:ascii="方正仿宋_GBK" w:hAnsi="方正仿宋_GBK" w:eastAsia="方正仿宋_GBK" w:cs="方正仿宋_GBK"/>
          <w:sz w:val="32"/>
          <w:szCs w:val="40"/>
        </w:rPr>
        <w:t>的</w:t>
      </w:r>
      <w:r>
        <w:rPr>
          <w:rFonts w:hint="eastAsia" w:ascii="方正仿宋_GBK" w:hAnsi="方正仿宋_GBK" w:eastAsia="方正仿宋_GBK" w:cs="方正仿宋_GBK"/>
          <w:sz w:val="32"/>
          <w:szCs w:val="40"/>
          <w:lang w:val="en-US" w:eastAsia="zh-CN"/>
        </w:rPr>
        <w:t>1.5</w:t>
      </w:r>
      <w:r>
        <w:rPr>
          <w:rFonts w:hint="eastAsia" w:ascii="方正仿宋_GBK" w:hAnsi="方正仿宋_GBK" w:eastAsia="方正仿宋_GBK" w:cs="方正仿宋_GBK"/>
          <w:sz w:val="32"/>
          <w:szCs w:val="40"/>
        </w:rPr>
        <w:t>%</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请律所根据同类案件市场收费情况据实填报）为限</w:t>
      </w:r>
      <w:r>
        <w:rPr>
          <w:rFonts w:hint="eastAsia" w:ascii="方正仿宋_GBK" w:hAnsi="方正仿宋_GBK" w:eastAsia="方正仿宋_GBK" w:cs="方正仿宋_GBK"/>
          <w:sz w:val="32"/>
          <w:szCs w:val="40"/>
        </w:rPr>
        <w:t>计收一般代理费用；</w:t>
      </w:r>
    </w:p>
    <w:p w14:paraId="67DEF029">
      <w:pPr>
        <w:spacing w:line="560" w:lineRule="exact"/>
        <w:ind w:firstLine="640" w:firstLineChars="200"/>
        <w:rPr>
          <w:rFonts w:hint="eastAsia" w:ascii="方正仿宋_GBK" w:hAnsi="Calibri" w:eastAsia="方正仿宋_GBK" w:cs="Times New Roman"/>
          <w:sz w:val="32"/>
          <w:szCs w:val="32"/>
        </w:rPr>
      </w:pPr>
      <w:r>
        <w:rPr>
          <w:rFonts w:hint="eastAsia" w:ascii="方正仿宋_GBK" w:hAnsi="方正仿宋_GBK" w:eastAsia="方正仿宋_GBK" w:cs="方正仿宋_GBK"/>
          <w:sz w:val="32"/>
          <w:szCs w:val="40"/>
        </w:rPr>
        <w:t>3</w:t>
      </w:r>
      <w:r>
        <w:rPr>
          <w:rFonts w:hint="eastAsia" w:ascii="方正仿宋_GBK" w:hAnsi="方正仿宋_GBK" w:eastAsia="方正仿宋_GBK" w:cs="方正仿宋_GBK"/>
          <w:sz w:val="32"/>
          <w:szCs w:val="40"/>
          <w:lang w:eastAsia="zh-CN"/>
        </w:rPr>
        <w:t>、</w:t>
      </w:r>
      <w:r>
        <w:rPr>
          <w:rFonts w:hint="eastAsia" w:ascii="方正仿宋_GBK" w:hAnsi="方正仿宋_GBK" w:eastAsia="方正仿宋_GBK" w:cs="方正仿宋_GBK"/>
          <w:sz w:val="32"/>
          <w:szCs w:val="40"/>
          <w:lang w:val="en-US" w:eastAsia="zh-CN"/>
        </w:rPr>
        <w:t>单笔项目</w:t>
      </w:r>
      <w:r>
        <w:rPr>
          <w:rFonts w:hint="eastAsia" w:ascii="方正仿宋_GBK" w:hAnsi="Calibri" w:eastAsia="方正仿宋_GBK" w:cs="Times New Roman"/>
          <w:sz w:val="32"/>
          <w:szCs w:val="32"/>
          <w:lang w:val="en-US" w:eastAsia="zh-CN"/>
        </w:rPr>
        <w:t>一般代理费最高限价6000元</w:t>
      </w:r>
      <w:r>
        <w:rPr>
          <w:rFonts w:hint="eastAsia" w:ascii="方正仿宋_GBK" w:hAnsi="Calibri" w:eastAsia="方正仿宋_GBK" w:cs="Times New Roman"/>
          <w:sz w:val="32"/>
          <w:szCs w:val="32"/>
        </w:rPr>
        <w:t>。</w:t>
      </w:r>
    </w:p>
    <w:p w14:paraId="1B0A1A86">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一般代理费结算方式：收到法院立案受理通知后，一次性结算一般代理费用。</w:t>
      </w:r>
    </w:p>
    <w:p w14:paraId="7A8BCA35">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（二）风险代理费用</w:t>
      </w:r>
    </w:p>
    <w:p w14:paraId="4D9AB5C6">
      <w:pPr>
        <w:spacing w:line="560" w:lineRule="exact"/>
        <w:ind w:firstLine="643" w:firstLineChars="200"/>
        <w:rPr>
          <w:rFonts w:hint="eastAsia" w:ascii="方正仿宋_GBK" w:hAnsi="Calibri" w:eastAsia="方正仿宋_GBK" w:cs="Times New Roman"/>
          <w:b/>
          <w:bCs/>
          <w:sz w:val="32"/>
          <w:szCs w:val="32"/>
        </w:rPr>
      </w:pPr>
      <w:r>
        <w:rPr>
          <w:rFonts w:hint="eastAsia" w:ascii="方正仿宋_GBK" w:hAnsi="Calibri" w:eastAsia="方正仿宋_GBK" w:cs="Times New Roman"/>
          <w:b/>
          <w:bCs/>
          <w:sz w:val="32"/>
          <w:szCs w:val="32"/>
        </w:rPr>
        <w:t>风险代理费按以下方式进行结算：</w:t>
      </w:r>
    </w:p>
    <w:p w14:paraId="2A02E296">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1.结算周期：以年度为结算周期，即在每</w:t>
      </w:r>
      <w:r>
        <w:rPr>
          <w:rFonts w:hint="eastAsia" w:ascii="方正仿宋_GBK" w:hAnsi="Calibri" w:eastAsia="方正仿宋_GBK" w:cs="Times New Roman"/>
          <w:sz w:val="32"/>
          <w:szCs w:val="32"/>
          <w:lang w:eastAsia="zh-CN"/>
        </w:rPr>
        <w:t>年第</w:t>
      </w:r>
      <w:r>
        <w:rPr>
          <w:rFonts w:hint="eastAsia" w:ascii="方正仿宋_GBK" w:hAnsi="Calibri" w:eastAsia="方正仿宋_GBK" w:cs="Times New Roman"/>
          <w:sz w:val="32"/>
          <w:szCs w:val="32"/>
        </w:rPr>
        <w:t>一季度结算上一年度符合结算条件项目的风险代理费。</w:t>
      </w:r>
    </w:p>
    <w:p w14:paraId="03732BF6">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2.结算条件：（1）以撤诉方式结案实现全额回收的，按诉讼请求的金额为基数计算风险代理费；（2）以调解方式结案实现全额回收的，按调解书履行完毕后的金额为基数计算风险代理费；（3）以判决方式结案实现全额回收的，按判决书判决的金额为基数计算风险代理费；（4）以执行方式结案的，按实际回收金额为基数计算风险代理费。</w:t>
      </w:r>
    </w:p>
    <w:p w14:paraId="6A19BA6A">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3.不予结算情形：（1）立案受理前（以法院出具案件受理通知书为准）我司实现全额回收的，不结算风险代理费；（2）年度结算时，没有确认到项目上的回款不纳入结算范围；（3）已经结算过风险代理费的项目，新确认到项目的回款或结算后发生新的回款，不再结算。</w:t>
      </w:r>
    </w:p>
    <w:p w14:paraId="663C8A33">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风险代理费在下述标准的限价内报价，超出下述比例的报价视为无效报价：</w:t>
      </w:r>
    </w:p>
    <w:p w14:paraId="01F4F34B">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风险代理费</w:t>
      </w:r>
      <w:r>
        <w:rPr>
          <w:rFonts w:hint="eastAsia" w:ascii="方正仿宋_GBK" w:hAnsi="Calibri" w:eastAsia="方正仿宋_GBK" w:cs="Times New Roman"/>
          <w:sz w:val="32"/>
          <w:szCs w:val="32"/>
          <w:lang w:val="en-US" w:eastAsia="zh-CN"/>
        </w:rPr>
        <w:t>≤</w:t>
      </w:r>
      <w:r>
        <w:rPr>
          <w:rFonts w:hint="eastAsia" w:ascii="方正仿宋_GBK" w:hAnsi="Calibri" w:eastAsia="方正仿宋_GBK" w:cs="Times New Roman"/>
          <w:sz w:val="32"/>
          <w:szCs w:val="32"/>
        </w:rPr>
        <w:t>委托项目回收金额</w:t>
      </w:r>
      <w:r>
        <w:rPr>
          <w:rFonts w:ascii="Arial" w:hAnsi="Arial" w:eastAsia="方正仿宋_GBK" w:cs="Arial"/>
          <w:sz w:val="32"/>
          <w:szCs w:val="32"/>
        </w:rPr>
        <w:t>×</w:t>
      </w:r>
      <w:r>
        <w:rPr>
          <w:rFonts w:hint="eastAsia" w:ascii="Arial" w:hAnsi="Arial" w:eastAsia="方正仿宋_GBK" w:cs="Arial"/>
          <w:sz w:val="32"/>
          <w:szCs w:val="32"/>
          <w:lang w:val="en-US" w:eastAsia="zh-CN"/>
        </w:rPr>
        <w:t>6</w:t>
      </w:r>
      <w:r>
        <w:rPr>
          <w:rFonts w:hint="eastAsia" w:ascii="方正仿宋_GBK" w:hAnsi="Calibri" w:eastAsia="方正仿宋_GBK" w:cs="Times New Roman"/>
          <w:sz w:val="32"/>
          <w:szCs w:val="32"/>
        </w:rPr>
        <w:t>%。</w:t>
      </w:r>
    </w:p>
    <w:p w14:paraId="02A146FB">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w:t>
      </w:r>
      <w:r>
        <w:rPr>
          <w:rFonts w:hint="eastAsia" w:ascii="方正黑体_GBK" w:hAnsi="方正黑体_GBK" w:eastAsia="方正黑体_GBK" w:cs="方正黑体_GBK"/>
          <w:sz w:val="32"/>
          <w:szCs w:val="32"/>
          <w:lang w:val="en-US" w:eastAsia="zh-CN"/>
        </w:rPr>
        <w:t>应答</w:t>
      </w:r>
      <w:r>
        <w:rPr>
          <w:rFonts w:hint="eastAsia" w:ascii="方正黑体_GBK" w:hAnsi="方正黑体_GBK" w:eastAsia="方正黑体_GBK" w:cs="方正黑体_GBK"/>
          <w:sz w:val="32"/>
          <w:szCs w:val="32"/>
        </w:rPr>
        <w:t>要求</w:t>
      </w:r>
    </w:p>
    <w:p w14:paraId="3BF163E6">
      <w:pPr>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val="en-US" w:eastAsia="zh-CN"/>
        </w:rPr>
        <w:t>应答内容要求</w:t>
      </w:r>
    </w:p>
    <w:p w14:paraId="4B9F8B6F">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请应答人结合评分标准（附件1）认真准备应答材料，应答内容具体</w:t>
      </w:r>
      <w:r>
        <w:rPr>
          <w:rFonts w:hint="eastAsia" w:ascii="方正仿宋_GBK" w:hAnsi="Calibri" w:eastAsia="方正仿宋_GBK" w:cs="Times New Roman"/>
          <w:sz w:val="32"/>
          <w:szCs w:val="32"/>
        </w:rPr>
        <w:t>包括：</w:t>
      </w:r>
    </w:p>
    <w:p w14:paraId="4B452EC9">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1</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律师事务所执业许可证的复印件；</w:t>
      </w:r>
    </w:p>
    <w:p w14:paraId="02B9E9EF">
      <w:pPr>
        <w:spacing w:line="560" w:lineRule="exact"/>
        <w:ind w:firstLine="640" w:firstLineChars="200"/>
        <w:rPr>
          <w:rFonts w:hint="default"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rPr>
        <w:t>2</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报价函：需按照本</w:t>
      </w:r>
      <w:r>
        <w:rPr>
          <w:rFonts w:hint="eastAsia" w:ascii="方正仿宋_GBK" w:hAnsi="Calibri" w:eastAsia="方正仿宋_GBK" w:cs="Times New Roman"/>
          <w:sz w:val="32"/>
          <w:szCs w:val="32"/>
          <w:lang w:eastAsia="zh-CN"/>
        </w:rPr>
        <w:t>竞争性比选文件</w:t>
      </w:r>
      <w:r>
        <w:rPr>
          <w:rFonts w:hint="eastAsia" w:ascii="方正仿宋_GBK" w:hAnsi="Calibri" w:eastAsia="方正仿宋_GBK" w:cs="Times New Roman"/>
          <w:sz w:val="32"/>
          <w:szCs w:val="32"/>
        </w:rPr>
        <w:t>载明的计费规则及限价要求，分类分阶梯报价；承诺报价为</w:t>
      </w:r>
      <w:r>
        <w:rPr>
          <w:rFonts w:hint="eastAsia" w:ascii="方正仿宋_GBK" w:hAnsi="Calibri" w:eastAsia="方正仿宋_GBK" w:cs="Times New Roman"/>
          <w:sz w:val="32"/>
          <w:szCs w:val="32"/>
          <w:lang w:val="en-US" w:eastAsia="zh-CN"/>
        </w:rPr>
        <w:t>含税</w:t>
      </w:r>
      <w:r>
        <w:rPr>
          <w:rFonts w:hint="eastAsia" w:ascii="方正仿宋_GBK" w:hAnsi="Calibri" w:eastAsia="方正仿宋_GBK" w:cs="Times New Roman"/>
          <w:sz w:val="32"/>
          <w:szCs w:val="32"/>
        </w:rPr>
        <w:t>包干价；承诺</w:t>
      </w:r>
      <w:r>
        <w:rPr>
          <w:rFonts w:hint="eastAsia" w:ascii="方正仿宋_GBK" w:hAnsi="Calibri" w:eastAsia="方正仿宋_GBK" w:cs="Times New Roman"/>
          <w:sz w:val="32"/>
          <w:szCs w:val="32"/>
          <w:lang w:val="en-US" w:eastAsia="zh-CN"/>
        </w:rPr>
        <w:t>接受我司案件分配规则，并</w:t>
      </w:r>
      <w:r>
        <w:rPr>
          <w:rFonts w:hint="eastAsia" w:ascii="方正仿宋_GBK" w:hAnsi="Calibri" w:eastAsia="方正仿宋_GBK" w:cs="Times New Roman"/>
          <w:sz w:val="32"/>
          <w:szCs w:val="32"/>
        </w:rPr>
        <w:t>按照我司案件管理</w:t>
      </w:r>
      <w:r>
        <w:rPr>
          <w:rFonts w:hint="eastAsia" w:ascii="方正仿宋_GBK" w:hAnsi="Calibri" w:eastAsia="方正仿宋_GBK" w:cs="Times New Roman"/>
          <w:sz w:val="32"/>
          <w:szCs w:val="32"/>
          <w:lang w:val="en-US" w:eastAsia="zh-CN"/>
        </w:rPr>
        <w:t>要求配合完成相关工作</w:t>
      </w:r>
      <w:r>
        <w:rPr>
          <w:rFonts w:hint="eastAsia" w:ascii="方正仿宋_GBK" w:hAnsi="Calibri" w:eastAsia="方正仿宋_GBK" w:cs="Times New Roman"/>
          <w:sz w:val="32"/>
          <w:szCs w:val="32"/>
        </w:rPr>
        <w:t>；承诺接受我司</w:t>
      </w:r>
      <w:r>
        <w:rPr>
          <w:rFonts w:hint="eastAsia" w:ascii="方正仿宋_GBK" w:hAnsi="Calibri" w:eastAsia="方正仿宋_GBK" w:cs="Times New Roman"/>
          <w:sz w:val="32"/>
          <w:szCs w:val="32"/>
          <w:lang w:val="en-US" w:eastAsia="zh-CN"/>
        </w:rPr>
        <w:t>律所</w:t>
      </w:r>
      <w:r>
        <w:rPr>
          <w:rFonts w:hint="eastAsia" w:ascii="方正仿宋_GBK" w:hAnsi="Calibri" w:eastAsia="方正仿宋_GBK" w:cs="Times New Roman"/>
          <w:sz w:val="32"/>
          <w:szCs w:val="32"/>
        </w:rPr>
        <w:t>管理及考核评价</w:t>
      </w:r>
      <w:r>
        <w:rPr>
          <w:rFonts w:hint="eastAsia" w:ascii="方正仿宋_GBK" w:hAnsi="Calibri" w:eastAsia="方正仿宋_GBK" w:cs="Times New Roman"/>
          <w:sz w:val="32"/>
          <w:szCs w:val="32"/>
          <w:lang w:eastAsia="zh-CN"/>
        </w:rPr>
        <w:t>；承诺接受我司律所管理及考核评价；</w:t>
      </w:r>
      <w:r>
        <w:rPr>
          <w:rFonts w:hint="eastAsia" w:ascii="方正仿宋_GBK" w:hAnsi="Calibri" w:eastAsia="方正仿宋_GBK" w:cs="Times New Roman"/>
          <w:sz w:val="32"/>
          <w:szCs w:val="32"/>
          <w:lang w:val="en-US" w:eastAsia="zh-CN"/>
        </w:rPr>
        <w:t>承诺接受我司中标价格调整规则。</w:t>
      </w:r>
    </w:p>
    <w:p w14:paraId="2F2C6DDE">
      <w:pPr>
        <w:spacing w:line="560" w:lineRule="exact"/>
        <w:ind w:firstLine="640" w:firstLineChars="200"/>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rPr>
        <w:t>3</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法律服务方案：</w:t>
      </w:r>
      <w:r>
        <w:rPr>
          <w:rFonts w:hint="eastAsia" w:ascii="方正仿宋_GBK" w:hAnsi="Calibri" w:eastAsia="方正仿宋_GBK" w:cs="Times New Roman"/>
          <w:sz w:val="32"/>
          <w:szCs w:val="32"/>
          <w:lang w:val="en-US" w:eastAsia="zh-CN"/>
        </w:rPr>
        <w:t>紧密结合上述服务内容要求，</w:t>
      </w:r>
      <w:r>
        <w:rPr>
          <w:rFonts w:hint="eastAsia" w:ascii="方正仿宋_GBK" w:hAnsi="Calibri" w:eastAsia="方正仿宋_GBK" w:cs="Times New Roman"/>
          <w:sz w:val="32"/>
          <w:szCs w:val="32"/>
        </w:rPr>
        <w:t>说明批量案件标准化处理流程、预期回款周期及阶段性目标；需明确包括立案、开庭、判决、执行及档案资料移交等各环节的质量服务方案</w:t>
      </w:r>
      <w:r>
        <w:rPr>
          <w:rFonts w:hint="eastAsia" w:ascii="方正仿宋_GBK" w:hAnsi="Calibri" w:eastAsia="方正仿宋_GBK" w:cs="Times New Roman"/>
          <w:sz w:val="32"/>
          <w:szCs w:val="32"/>
          <w:lang w:eastAsia="zh-CN"/>
        </w:rPr>
        <w:t>；</w:t>
      </w:r>
    </w:p>
    <w:p w14:paraId="5AC3D7D5">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4</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法律服务团队：</w:t>
      </w:r>
      <w:r>
        <w:rPr>
          <w:rFonts w:hint="eastAsia" w:ascii="方正仿宋_GBK" w:hAnsi="Calibri" w:eastAsia="方正仿宋_GBK" w:cs="Times New Roman"/>
          <w:sz w:val="32"/>
          <w:szCs w:val="32"/>
          <w:lang w:val="en-US" w:eastAsia="zh-CN"/>
        </w:rPr>
        <w:t>团队介绍，</w:t>
      </w:r>
      <w:r>
        <w:rPr>
          <w:rFonts w:hint="eastAsia" w:ascii="方正仿宋_GBK" w:hAnsi="Calibri" w:eastAsia="方正仿宋_GBK" w:cs="Times New Roman"/>
          <w:sz w:val="32"/>
          <w:szCs w:val="32"/>
        </w:rPr>
        <w:t>需明确载明为我司提供服务的主办律师及协办律师的基本情况，附执业证书复印件；团队需指定一名律师为联络人，联络人统一与我司交接资料、沟通案件情况等；</w:t>
      </w:r>
    </w:p>
    <w:p w14:paraId="49A7E002">
      <w:pPr>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5</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同类项目案例：提供</w:t>
      </w:r>
      <w:r>
        <w:rPr>
          <w:rFonts w:hint="eastAsia" w:ascii="方正仿宋_GBK" w:hAnsi="Calibri" w:eastAsia="方正仿宋_GBK" w:cs="Times New Roman"/>
          <w:sz w:val="32"/>
          <w:szCs w:val="32"/>
          <w:lang w:val="en-US" w:eastAsia="zh-CN"/>
        </w:rPr>
        <w:t>团队律师代理的3</w:t>
      </w:r>
      <w:r>
        <w:rPr>
          <w:rFonts w:hint="eastAsia" w:ascii="方正仿宋_GBK" w:hAnsi="Calibri" w:eastAsia="方正仿宋_GBK" w:cs="Times New Roman"/>
          <w:sz w:val="32"/>
          <w:szCs w:val="32"/>
        </w:rPr>
        <w:t>个</w:t>
      </w:r>
      <w:r>
        <w:rPr>
          <w:rFonts w:hint="eastAsia" w:ascii="方正仿宋_GBK" w:hAnsi="Calibri" w:eastAsia="方正仿宋_GBK" w:cs="Times New Roman"/>
          <w:sz w:val="32"/>
          <w:szCs w:val="32"/>
          <w:lang w:val="en-US" w:eastAsia="zh-CN"/>
        </w:rPr>
        <w:t>以上</w:t>
      </w:r>
      <w:r>
        <w:rPr>
          <w:rFonts w:hint="eastAsia" w:ascii="方正仿宋_GBK" w:hAnsi="Calibri" w:eastAsia="方正仿宋_GBK" w:cs="Times New Roman"/>
          <w:sz w:val="32"/>
          <w:szCs w:val="32"/>
        </w:rPr>
        <w:t>代偿追偿</w:t>
      </w:r>
      <w:r>
        <w:rPr>
          <w:rFonts w:hint="eastAsia" w:ascii="方正仿宋_GBK" w:hAnsi="Calibri" w:eastAsia="方正仿宋_GBK" w:cs="Times New Roman"/>
          <w:sz w:val="32"/>
          <w:szCs w:val="32"/>
          <w:lang w:val="en-US" w:eastAsia="zh-CN"/>
        </w:rPr>
        <w:t>类金融纠纷</w:t>
      </w:r>
      <w:r>
        <w:rPr>
          <w:rFonts w:hint="eastAsia" w:ascii="方正仿宋_GBK" w:hAnsi="Calibri" w:eastAsia="方正仿宋_GBK" w:cs="Times New Roman"/>
          <w:sz w:val="32"/>
          <w:szCs w:val="32"/>
        </w:rPr>
        <w:t>诉讼案例</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lang w:val="en-US" w:eastAsia="zh-CN"/>
        </w:rPr>
        <w:t>并附佐证材料；</w:t>
      </w:r>
    </w:p>
    <w:p w14:paraId="3E0467B3">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6</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报价人简介；</w:t>
      </w:r>
    </w:p>
    <w:p w14:paraId="6F4AD4A0">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保密声明；</w:t>
      </w:r>
    </w:p>
    <w:p w14:paraId="345CC1B2">
      <w:pPr>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无不良记录证明（司法局或律协提供）。</w:t>
      </w:r>
    </w:p>
    <w:p w14:paraId="27FA058A">
      <w:pPr>
        <w:spacing w:line="560" w:lineRule="exact"/>
        <w:ind w:firstLine="640" w:firstLineChars="20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val="en-US" w:eastAsia="zh-CN"/>
        </w:rPr>
        <w:t>应答形式要求</w:t>
      </w:r>
    </w:p>
    <w:p w14:paraId="1C10BCCF">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应答</w:t>
      </w:r>
      <w:r>
        <w:rPr>
          <w:rFonts w:hint="eastAsia" w:ascii="方正仿宋_GBK" w:hAnsi="Calibri" w:eastAsia="方正仿宋_GBK" w:cs="Times New Roman"/>
          <w:sz w:val="32"/>
          <w:szCs w:val="32"/>
          <w:lang w:val="en-US" w:eastAsia="zh-CN"/>
        </w:rPr>
        <w:t>文件</w:t>
      </w:r>
      <w:r>
        <w:rPr>
          <w:rFonts w:hint="eastAsia" w:ascii="方正仿宋_GBK" w:hAnsi="Calibri" w:eastAsia="方正仿宋_GBK" w:cs="Times New Roman"/>
          <w:sz w:val="32"/>
          <w:szCs w:val="32"/>
        </w:rPr>
        <w:t>如提供纸质材料须密封并标注“司法追偿法律服务报价”字样，加盖公章，装订成册，一式一份，按照本函件提供的联系地址按时邮寄，也可纸质材料现场送达或</w:t>
      </w:r>
      <w:r>
        <w:rPr>
          <w:rFonts w:hint="eastAsia" w:ascii="方正仿宋_GBK" w:hAnsi="Calibri" w:eastAsia="方正仿宋_GBK" w:cs="Times New Roman"/>
          <w:sz w:val="32"/>
          <w:szCs w:val="32"/>
          <w:lang w:val="en-US" w:eastAsia="zh-CN"/>
        </w:rPr>
        <w:t>将应答文件扫描件通过电子</w:t>
      </w:r>
      <w:r>
        <w:rPr>
          <w:rFonts w:hint="eastAsia" w:ascii="方正仿宋_GBK" w:hAnsi="Calibri" w:eastAsia="方正仿宋_GBK" w:cs="Times New Roman"/>
          <w:sz w:val="32"/>
          <w:szCs w:val="32"/>
        </w:rPr>
        <w:t>邮件送达（需设置密码）。</w:t>
      </w:r>
    </w:p>
    <w:p w14:paraId="6AB926F9">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val="en-US" w:eastAsia="zh-CN"/>
        </w:rPr>
        <w:t>响应</w:t>
      </w:r>
      <w:r>
        <w:rPr>
          <w:rFonts w:hint="eastAsia" w:ascii="方正楷体_GBK" w:hAnsi="方正楷体_GBK" w:eastAsia="方正楷体_GBK" w:cs="方正楷体_GBK"/>
          <w:sz w:val="32"/>
          <w:szCs w:val="32"/>
        </w:rPr>
        <w:t>截止时间</w:t>
      </w:r>
    </w:p>
    <w:p w14:paraId="3795E2ED">
      <w:pPr>
        <w:spacing w:line="560" w:lineRule="exact"/>
        <w:ind w:firstLine="643" w:firstLineChars="200"/>
        <w:rPr>
          <w:rFonts w:hint="eastAsia" w:ascii="方正仿宋_GBK" w:hAnsi="Calibri" w:eastAsia="方正仿宋_GBK" w:cs="Times New Roman"/>
          <w:sz w:val="32"/>
          <w:szCs w:val="32"/>
        </w:rPr>
      </w:pPr>
      <w:r>
        <w:rPr>
          <w:rFonts w:hint="eastAsia" w:ascii="方正仿宋_GBK" w:hAnsi="Calibri" w:eastAsia="方正仿宋_GBK" w:cs="Times New Roman"/>
          <w:b/>
          <w:bCs/>
          <w:sz w:val="32"/>
          <w:szCs w:val="32"/>
        </w:rPr>
        <w:t>202</w:t>
      </w:r>
      <w:r>
        <w:rPr>
          <w:rFonts w:hint="eastAsia" w:ascii="方正仿宋_GBK" w:hAnsi="Calibri" w:eastAsia="方正仿宋_GBK" w:cs="Times New Roman"/>
          <w:b/>
          <w:bCs/>
          <w:sz w:val="32"/>
          <w:szCs w:val="32"/>
          <w:lang w:val="en-US" w:eastAsia="zh-CN"/>
        </w:rPr>
        <w:t>6</w:t>
      </w:r>
      <w:r>
        <w:rPr>
          <w:rFonts w:hint="eastAsia" w:ascii="方正仿宋_GBK" w:hAnsi="Calibri" w:eastAsia="方正仿宋_GBK" w:cs="Times New Roman"/>
          <w:b/>
          <w:bCs/>
          <w:sz w:val="32"/>
          <w:szCs w:val="32"/>
        </w:rPr>
        <w:t>年</w:t>
      </w:r>
      <w:r>
        <w:rPr>
          <w:rFonts w:hint="eastAsia" w:ascii="方正仿宋_GBK" w:hAnsi="Calibri" w:eastAsia="方正仿宋_GBK" w:cs="Times New Roman"/>
          <w:b/>
          <w:bCs/>
          <w:sz w:val="32"/>
          <w:szCs w:val="32"/>
          <w:lang w:val="en-US" w:eastAsia="zh-CN"/>
        </w:rPr>
        <w:t>3</w:t>
      </w:r>
      <w:r>
        <w:rPr>
          <w:rFonts w:hint="eastAsia" w:ascii="方正仿宋_GBK" w:hAnsi="Calibri" w:eastAsia="方正仿宋_GBK" w:cs="Times New Roman"/>
          <w:b/>
          <w:bCs/>
          <w:sz w:val="32"/>
          <w:szCs w:val="32"/>
        </w:rPr>
        <w:t>月</w:t>
      </w:r>
      <w:r>
        <w:rPr>
          <w:rFonts w:hint="eastAsia" w:ascii="方正仿宋_GBK" w:hAnsi="Calibri" w:eastAsia="方正仿宋_GBK" w:cs="Times New Roman"/>
          <w:b/>
          <w:bCs/>
          <w:sz w:val="32"/>
          <w:szCs w:val="32"/>
          <w:lang w:val="en-US" w:eastAsia="zh-CN"/>
        </w:rPr>
        <w:t>26日17:00</w:t>
      </w:r>
      <w:r>
        <w:rPr>
          <w:rFonts w:hint="eastAsia" w:ascii="方正仿宋_GBK" w:hAnsi="Calibri" w:eastAsia="方正仿宋_GBK" w:cs="Times New Roman"/>
          <w:b/>
          <w:bCs/>
          <w:sz w:val="32"/>
          <w:szCs w:val="32"/>
        </w:rPr>
        <w:t>前</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应答时间以贵所寄出应答</w:t>
      </w:r>
      <w:r>
        <w:rPr>
          <w:rFonts w:hint="eastAsia" w:ascii="方正仿宋_GBK" w:hAnsi="Calibri" w:eastAsia="方正仿宋_GBK" w:cs="Times New Roman"/>
          <w:sz w:val="32"/>
          <w:szCs w:val="32"/>
          <w:lang w:val="en-US" w:eastAsia="zh-CN"/>
        </w:rPr>
        <w:t>文件</w:t>
      </w:r>
      <w:r>
        <w:rPr>
          <w:rFonts w:hint="eastAsia" w:ascii="方正仿宋_GBK" w:hAnsi="Calibri" w:eastAsia="方正仿宋_GBK" w:cs="Times New Roman"/>
          <w:sz w:val="32"/>
          <w:szCs w:val="32"/>
        </w:rPr>
        <w:t>的时间为准</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请将</w:t>
      </w:r>
      <w:r>
        <w:rPr>
          <w:rFonts w:hint="eastAsia" w:ascii="方正仿宋_GBK" w:hAnsi="Calibri" w:eastAsia="方正仿宋_GBK" w:cs="Times New Roman"/>
          <w:sz w:val="32"/>
          <w:szCs w:val="32"/>
          <w:lang w:val="en-US" w:eastAsia="zh-CN"/>
        </w:rPr>
        <w:t>报价文件邮寄至</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val="en-US" w:eastAsia="zh-CN"/>
        </w:rPr>
        <w:t>重庆市沙坪坝区西永大道36号附4号（重庆科学城融资担保有限公司）。</w:t>
      </w:r>
      <w:r>
        <w:rPr>
          <w:rFonts w:hint="eastAsia" w:ascii="方正仿宋_GBK" w:hAnsi="Calibri" w:eastAsia="方正仿宋_GBK" w:cs="Times New Roman"/>
          <w:sz w:val="32"/>
          <w:szCs w:val="32"/>
        </w:rPr>
        <w:t>逾期投递视为放弃本次报价。未中标律所另行通知，提交材料不予退还</w:t>
      </w:r>
      <w:r>
        <w:rPr>
          <w:rFonts w:hint="eastAsia" w:ascii="方正仿宋_GBK" w:hAnsi="Calibri" w:eastAsia="方正仿宋_GBK" w:cs="Times New Roman"/>
          <w:sz w:val="32"/>
          <w:szCs w:val="32"/>
          <w:lang w:eastAsia="zh-CN"/>
        </w:rPr>
        <w:t>。</w:t>
      </w:r>
    </w:p>
    <w:p w14:paraId="2A2C51B1">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六、特别告知事项</w:t>
      </w:r>
    </w:p>
    <w:p w14:paraId="27B9978D">
      <w:pPr>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无效投标条款</w:t>
      </w:r>
    </w:p>
    <w:p w14:paraId="271CFAAB">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投标人或其投标文件出现下列情况之一者，应为无效投标：</w:t>
      </w:r>
    </w:p>
    <w:p w14:paraId="01ADC506">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1、</w:t>
      </w:r>
      <w:r>
        <w:rPr>
          <w:rFonts w:hint="eastAsia" w:ascii="方正仿宋_GBK" w:hAnsi="Calibri" w:eastAsia="方正仿宋_GBK" w:cs="Times New Roman"/>
          <w:sz w:val="32"/>
          <w:szCs w:val="32"/>
        </w:rPr>
        <w:t>投标文件未按招标文件要求签署、盖章的；</w:t>
      </w:r>
    </w:p>
    <w:p w14:paraId="34CD84A8">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2、</w:t>
      </w:r>
      <w:r>
        <w:rPr>
          <w:rFonts w:hint="eastAsia" w:ascii="方正仿宋_GBK" w:hAnsi="Calibri" w:eastAsia="方正仿宋_GBK" w:cs="Times New Roman"/>
          <w:sz w:val="32"/>
          <w:szCs w:val="32"/>
        </w:rPr>
        <w:t>不具备招标文件中规定的资格要求的；</w:t>
      </w:r>
    </w:p>
    <w:p w14:paraId="4D724A20">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3、</w:t>
      </w:r>
      <w:r>
        <w:rPr>
          <w:rFonts w:hint="eastAsia" w:ascii="方正仿宋_GBK" w:hAnsi="Calibri" w:eastAsia="方正仿宋_GBK" w:cs="Times New Roman"/>
          <w:sz w:val="32"/>
          <w:szCs w:val="32"/>
        </w:rPr>
        <w:t>报价超过招标文件中规定的预算金额或者最高限价的；</w:t>
      </w:r>
    </w:p>
    <w:p w14:paraId="5C0AC3FB">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4、</w:t>
      </w:r>
      <w:r>
        <w:rPr>
          <w:rFonts w:hint="eastAsia" w:ascii="方正仿宋_GBK" w:hAnsi="Calibri" w:eastAsia="方正仿宋_GBK" w:cs="Times New Roman"/>
          <w:sz w:val="32"/>
          <w:szCs w:val="32"/>
        </w:rPr>
        <w:t>投标文件含有招标人不能接受的附加条件的；</w:t>
      </w:r>
    </w:p>
    <w:p w14:paraId="33316646">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5、</w:t>
      </w:r>
      <w:r>
        <w:rPr>
          <w:rFonts w:hint="eastAsia" w:ascii="方正仿宋_GBK" w:hAnsi="Calibri" w:eastAsia="方正仿宋_GBK" w:cs="Times New Roman"/>
          <w:sz w:val="32"/>
          <w:szCs w:val="32"/>
        </w:rPr>
        <w:t>投标人串通投标的；</w:t>
      </w:r>
    </w:p>
    <w:p w14:paraId="74FBB765">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6、</w:t>
      </w:r>
      <w:r>
        <w:rPr>
          <w:rFonts w:hint="eastAsia" w:ascii="方正仿宋_GBK" w:hAnsi="Calibri" w:eastAsia="方正仿宋_GBK" w:cs="Times New Roman"/>
          <w:sz w:val="32"/>
          <w:szCs w:val="32"/>
        </w:rPr>
        <w:t>法律、法规和招标文件规定的其他无效情形。</w:t>
      </w:r>
    </w:p>
    <w:p w14:paraId="6829D4D9">
      <w:pPr>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废标条款</w:t>
      </w:r>
    </w:p>
    <w:p w14:paraId="465D98C0">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在招标过程中，出现下列情形之一的，应予废标：</w:t>
      </w:r>
    </w:p>
    <w:p w14:paraId="14002D5E">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1、</w:t>
      </w:r>
      <w:r>
        <w:rPr>
          <w:rFonts w:hint="eastAsia" w:ascii="方正仿宋_GBK" w:hAnsi="Calibri" w:eastAsia="方正仿宋_GBK" w:cs="Times New Roman"/>
          <w:sz w:val="32"/>
          <w:szCs w:val="32"/>
        </w:rPr>
        <w:t>提交投标文件的家数不足</w:t>
      </w:r>
      <w:r>
        <w:rPr>
          <w:rFonts w:hint="eastAsia" w:ascii="方正仿宋_GBK" w:hAnsi="Calibri" w:eastAsia="方正仿宋_GBK" w:cs="Times New Roman"/>
          <w:sz w:val="32"/>
          <w:szCs w:val="32"/>
          <w:lang w:val="en-US" w:eastAsia="zh-CN"/>
        </w:rPr>
        <w:t>六</w:t>
      </w:r>
      <w:r>
        <w:rPr>
          <w:rFonts w:hint="eastAsia" w:ascii="方正仿宋_GBK" w:hAnsi="Calibri" w:eastAsia="方正仿宋_GBK" w:cs="Times New Roman"/>
          <w:sz w:val="32"/>
          <w:szCs w:val="32"/>
        </w:rPr>
        <w:t>家；</w:t>
      </w:r>
    </w:p>
    <w:p w14:paraId="2F5CED81">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2、</w:t>
      </w:r>
      <w:r>
        <w:rPr>
          <w:rFonts w:hint="eastAsia" w:ascii="方正仿宋_GBK" w:hAnsi="Calibri" w:eastAsia="方正仿宋_GBK" w:cs="Times New Roman"/>
          <w:sz w:val="32"/>
          <w:szCs w:val="32"/>
        </w:rPr>
        <w:t>投标人的报价均超过了招标预算，招标人不能支付的；</w:t>
      </w:r>
    </w:p>
    <w:p w14:paraId="57FFC8D6">
      <w:pPr>
        <w:spacing w:line="560" w:lineRule="exact"/>
        <w:ind w:firstLine="640"/>
        <w:rPr>
          <w:rFonts w:hint="default"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3、投标人均不同意接受合同执行价；</w:t>
      </w:r>
    </w:p>
    <w:p w14:paraId="5EA98609">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4、</w:t>
      </w:r>
      <w:r>
        <w:rPr>
          <w:rFonts w:hint="eastAsia" w:ascii="方正仿宋_GBK" w:hAnsi="Calibri" w:eastAsia="方正仿宋_GBK" w:cs="Times New Roman"/>
          <w:sz w:val="32"/>
          <w:szCs w:val="32"/>
        </w:rPr>
        <w:t>出现影响招标公正的违法、违规行为的；</w:t>
      </w:r>
    </w:p>
    <w:p w14:paraId="39CDF30A">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val="en-US" w:eastAsia="zh-CN"/>
        </w:rPr>
        <w:t>5、</w:t>
      </w:r>
      <w:r>
        <w:rPr>
          <w:rFonts w:hint="eastAsia" w:ascii="方正仿宋_GBK" w:hAnsi="Calibri" w:eastAsia="方正仿宋_GBK" w:cs="Times New Roman"/>
          <w:sz w:val="32"/>
          <w:szCs w:val="32"/>
        </w:rPr>
        <w:t>因重大变故，招标任务取消的。</w:t>
      </w:r>
    </w:p>
    <w:p w14:paraId="4873A53A">
      <w:pPr>
        <w:spacing w:line="560" w:lineRule="exact"/>
        <w:ind w:firstLine="640"/>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rPr>
        <w:t>废标后，除招标任务取消情形外，应当重新组织招标</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我司无需</w:t>
      </w:r>
      <w:r>
        <w:rPr>
          <w:rFonts w:hint="eastAsia" w:ascii="方正仿宋_GBK" w:hAnsi="Calibri" w:eastAsia="方正仿宋_GBK" w:cs="Times New Roman"/>
          <w:sz w:val="32"/>
          <w:szCs w:val="32"/>
          <w:lang w:val="en-US" w:eastAsia="zh-CN"/>
        </w:rPr>
        <w:t>承</w:t>
      </w:r>
      <w:r>
        <w:rPr>
          <w:rFonts w:hint="eastAsia" w:ascii="方正仿宋_GBK" w:hAnsi="Calibri" w:eastAsia="方正仿宋_GBK" w:cs="Times New Roman"/>
          <w:sz w:val="32"/>
          <w:szCs w:val="32"/>
        </w:rPr>
        <w:t>担法律责任</w:t>
      </w:r>
      <w:r>
        <w:rPr>
          <w:rFonts w:hint="eastAsia" w:ascii="方正仿宋_GBK" w:hAnsi="Calibri" w:eastAsia="方正仿宋_GBK" w:cs="Times New Roman"/>
          <w:sz w:val="32"/>
          <w:szCs w:val="32"/>
          <w:lang w:val="en-US" w:eastAsia="zh-CN"/>
        </w:rPr>
        <w:t xml:space="preserve">。 </w:t>
      </w:r>
    </w:p>
    <w:p w14:paraId="3D241AD3">
      <w:pPr>
        <w:spacing w:line="560" w:lineRule="exact"/>
        <w:ind w:firstLine="640"/>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定标条款</w:t>
      </w:r>
    </w:p>
    <w:p w14:paraId="1E4BBB32">
      <w:pPr>
        <w:spacing w:line="560" w:lineRule="exact"/>
        <w:ind w:firstLine="64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我司收到各律所报价方案后，将</w:t>
      </w:r>
      <w:r>
        <w:rPr>
          <w:rFonts w:hint="eastAsia" w:ascii="方正仿宋_GBK" w:hAnsi="Calibri" w:eastAsia="方正仿宋_GBK" w:cs="Times New Roman"/>
          <w:sz w:val="32"/>
          <w:szCs w:val="32"/>
          <w:lang w:val="en-US" w:eastAsia="zh-CN"/>
        </w:rPr>
        <w:t>根据评分标准</w:t>
      </w:r>
      <w:r>
        <w:rPr>
          <w:rFonts w:hint="eastAsia" w:ascii="方正仿宋_GBK" w:hAnsi="Calibri" w:eastAsia="方正仿宋_GBK" w:cs="Times New Roman"/>
          <w:sz w:val="32"/>
          <w:szCs w:val="32"/>
        </w:rPr>
        <w:t>进行</w:t>
      </w:r>
      <w:r>
        <w:rPr>
          <w:rFonts w:hint="eastAsia" w:ascii="方正仿宋_GBK" w:hAnsi="Calibri" w:eastAsia="方正仿宋_GBK" w:cs="Times New Roman"/>
          <w:b/>
          <w:bCs/>
          <w:sz w:val="32"/>
          <w:szCs w:val="32"/>
        </w:rPr>
        <w:t>综合评比</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val="en-US" w:eastAsia="zh-CN"/>
        </w:rPr>
        <w:t>得分排名前三且接受我司合同执行价确定规则的为本次拟</w:t>
      </w:r>
      <w:r>
        <w:rPr>
          <w:rFonts w:hint="eastAsia" w:ascii="方正仿宋_GBK" w:hAnsi="Calibri" w:eastAsia="方正仿宋_GBK" w:cs="Times New Roman"/>
          <w:sz w:val="32"/>
          <w:szCs w:val="32"/>
        </w:rPr>
        <w:t>合作</w:t>
      </w:r>
      <w:r>
        <w:rPr>
          <w:rFonts w:hint="eastAsia" w:ascii="方正仿宋_GBK" w:hAnsi="Calibri" w:eastAsia="方正仿宋_GBK" w:cs="Times New Roman"/>
          <w:sz w:val="32"/>
          <w:szCs w:val="32"/>
          <w:lang w:val="en-US" w:eastAsia="zh-CN"/>
        </w:rPr>
        <w:t>律所，并向其发送中标通知书</w:t>
      </w:r>
      <w:r>
        <w:rPr>
          <w:rFonts w:hint="eastAsia" w:ascii="方正仿宋_GBK" w:hAnsi="Calibri" w:eastAsia="方正仿宋_GBK" w:cs="Times New Roman"/>
          <w:sz w:val="32"/>
          <w:szCs w:val="32"/>
        </w:rPr>
        <w:t>。</w:t>
      </w:r>
      <w:r>
        <w:rPr>
          <w:rFonts w:hint="eastAsia" w:ascii="方正仿宋_GBK" w:hAnsi="Calibri" w:eastAsia="方正仿宋_GBK" w:cs="Times New Roman"/>
          <w:sz w:val="32"/>
          <w:szCs w:val="32"/>
          <w:lang w:val="en-US" w:eastAsia="zh-CN"/>
        </w:rPr>
        <w:t>若符合中标条件的律所不足三家，则据实确定中标律所</w:t>
      </w:r>
      <w:r>
        <w:rPr>
          <w:rFonts w:hint="eastAsia" w:ascii="方正仿宋_GBK" w:hAnsi="Calibri" w:eastAsia="方正仿宋_GBK" w:cs="Times New Roman"/>
          <w:sz w:val="32"/>
          <w:szCs w:val="32"/>
        </w:rPr>
        <w:t>。</w:t>
      </w:r>
    </w:p>
    <w:p w14:paraId="11F3CCFC">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七、联系方式</w:t>
      </w:r>
    </w:p>
    <w:p w14:paraId="4F4A1081">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联系人：</w:t>
      </w:r>
      <w:r>
        <w:rPr>
          <w:rFonts w:hint="eastAsia" w:ascii="方正仿宋_GBK" w:hAnsi="Calibri" w:eastAsia="方正仿宋_GBK" w:cs="Times New Roman"/>
          <w:sz w:val="32"/>
          <w:szCs w:val="32"/>
          <w:lang w:val="en-US" w:eastAsia="zh-CN"/>
        </w:rPr>
        <w:t>宋帅堂</w:t>
      </w:r>
    </w:p>
    <w:p w14:paraId="41BF8174">
      <w:pPr>
        <w:spacing w:line="560" w:lineRule="exact"/>
        <w:ind w:firstLine="640" w:firstLineChars="200"/>
        <w:rPr>
          <w:rFonts w:hint="default"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rPr>
        <w:t>联系电话：</w:t>
      </w:r>
      <w:r>
        <w:rPr>
          <w:rFonts w:hint="eastAsia" w:ascii="方正仿宋_GBK" w:hAnsi="Calibri" w:eastAsia="方正仿宋_GBK" w:cs="Times New Roman"/>
          <w:sz w:val="32"/>
          <w:szCs w:val="32"/>
          <w:lang w:val="en-US" w:eastAsia="zh-CN"/>
        </w:rPr>
        <w:t>18084044413</w:t>
      </w:r>
    </w:p>
    <w:p w14:paraId="75DC286E">
      <w:pPr>
        <w:spacing w:line="560" w:lineRule="exact"/>
        <w:ind w:firstLine="640" w:firstLineChars="200"/>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联系邮箱：fxhg@cqkxcdb.com</w:t>
      </w:r>
    </w:p>
    <w:p w14:paraId="2BD6DDBF">
      <w:pPr>
        <w:spacing w:line="56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联系地址：重庆市</w:t>
      </w:r>
      <w:r>
        <w:rPr>
          <w:rFonts w:hint="eastAsia" w:ascii="方正仿宋_GBK" w:hAnsi="Calibri" w:eastAsia="方正仿宋_GBK" w:cs="Times New Roman"/>
          <w:sz w:val="32"/>
          <w:szCs w:val="32"/>
          <w:lang w:val="en-US" w:eastAsia="zh-CN"/>
        </w:rPr>
        <w:t>沙坪坝区西永大道36号附4号五楼</w:t>
      </w:r>
    </w:p>
    <w:p w14:paraId="73F4F309">
      <w:pPr>
        <w:spacing w:line="560" w:lineRule="exact"/>
        <w:ind w:firstLine="640" w:firstLineChars="200"/>
        <w:rPr>
          <w:rFonts w:hint="default" w:ascii="方正仿宋_GBK" w:hAnsi="Calibri" w:eastAsia="方正仿宋_GBK" w:cs="Times New Roman"/>
          <w:sz w:val="32"/>
          <w:szCs w:val="32"/>
          <w:highlight w:val="none"/>
          <w:lang w:val="en-US" w:eastAsia="zh-CN"/>
        </w:rPr>
      </w:pPr>
      <w:r>
        <w:rPr>
          <w:rFonts w:hint="eastAsia" w:ascii="方正仿宋_GBK" w:hAnsi="Calibri" w:eastAsia="方正仿宋_GBK" w:cs="Times New Roman"/>
          <w:sz w:val="32"/>
          <w:szCs w:val="32"/>
          <w:highlight w:val="none"/>
          <w:lang w:val="en-US" w:eastAsia="zh-CN"/>
        </w:rPr>
        <w:t>附件1：评分标准</w:t>
      </w:r>
    </w:p>
    <w:p w14:paraId="11DA7EDA">
      <w:pPr>
        <w:spacing w:line="560" w:lineRule="exact"/>
        <w:jc w:val="right"/>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重庆</w:t>
      </w:r>
      <w:r>
        <w:rPr>
          <w:rFonts w:hint="eastAsia" w:ascii="方正仿宋_GBK" w:hAnsi="Calibri" w:eastAsia="方正仿宋_GBK" w:cs="Times New Roman"/>
          <w:sz w:val="32"/>
          <w:szCs w:val="32"/>
          <w:lang w:val="en-US" w:eastAsia="zh-CN"/>
        </w:rPr>
        <w:t>科学城</w:t>
      </w:r>
      <w:r>
        <w:rPr>
          <w:rFonts w:hint="eastAsia" w:ascii="方正仿宋_GBK" w:hAnsi="Calibri" w:eastAsia="方正仿宋_GBK" w:cs="Times New Roman"/>
          <w:sz w:val="32"/>
          <w:szCs w:val="32"/>
        </w:rPr>
        <w:t>融资担保有限公司</w:t>
      </w:r>
    </w:p>
    <w:p w14:paraId="55CF6A8E">
      <w:pPr>
        <w:spacing w:line="560" w:lineRule="exact"/>
        <w:jc w:val="center"/>
        <w:rPr>
          <w:rFonts w:ascii="方正仿宋_GBK" w:hAnsi="Calibri" w:eastAsia="方正仿宋_GBK" w:cs="Times New Roman"/>
          <w:sz w:val="32"/>
          <w:szCs w:val="32"/>
          <w:highlight w:val="yellow"/>
        </w:rPr>
      </w:pPr>
      <w:r>
        <w:rPr>
          <w:rFonts w:hint="eastAsia" w:ascii="方正仿宋_GBK" w:hAnsi="Calibri" w:eastAsia="方正仿宋_GBK" w:cs="Times New Roman"/>
          <w:sz w:val="32"/>
          <w:szCs w:val="32"/>
          <w:lang w:val="en-US" w:eastAsia="zh-CN"/>
        </w:rPr>
        <w:t xml:space="preserve">                         </w:t>
      </w:r>
      <w:r>
        <w:rPr>
          <w:rFonts w:hint="eastAsia" w:ascii="方正仿宋_GBK" w:hAnsi="Calibri" w:eastAsia="方正仿宋_GBK" w:cs="Times New Roman"/>
          <w:sz w:val="32"/>
          <w:szCs w:val="32"/>
          <w:highlight w:val="none"/>
          <w:lang w:val="en-US" w:eastAsia="zh-CN"/>
        </w:rPr>
        <w:t xml:space="preserve"> </w:t>
      </w:r>
      <w:r>
        <w:rPr>
          <w:rFonts w:hint="eastAsia" w:ascii="方正仿宋_GBK" w:hAnsi="Calibri" w:eastAsia="方正仿宋_GBK" w:cs="Times New Roman"/>
          <w:sz w:val="32"/>
          <w:szCs w:val="32"/>
          <w:highlight w:val="none"/>
        </w:rPr>
        <w:t>202</w:t>
      </w:r>
      <w:r>
        <w:rPr>
          <w:rFonts w:hint="eastAsia" w:ascii="方正仿宋_GBK" w:hAnsi="Calibri" w:eastAsia="方正仿宋_GBK" w:cs="Times New Roman"/>
          <w:sz w:val="32"/>
          <w:szCs w:val="32"/>
          <w:highlight w:val="none"/>
          <w:lang w:val="en-US" w:eastAsia="zh-CN"/>
        </w:rPr>
        <w:t>6</w:t>
      </w:r>
      <w:r>
        <w:rPr>
          <w:rFonts w:hint="eastAsia" w:ascii="方正仿宋_GBK" w:hAnsi="Calibri" w:eastAsia="方正仿宋_GBK" w:cs="Times New Roman"/>
          <w:sz w:val="32"/>
          <w:szCs w:val="32"/>
          <w:highlight w:val="none"/>
        </w:rPr>
        <w:t>年</w:t>
      </w:r>
      <w:r>
        <w:rPr>
          <w:rFonts w:hint="eastAsia" w:ascii="方正仿宋_GBK" w:hAnsi="Calibri" w:eastAsia="方正仿宋_GBK" w:cs="Times New Roman"/>
          <w:sz w:val="32"/>
          <w:szCs w:val="32"/>
          <w:highlight w:val="none"/>
          <w:lang w:val="en-US" w:eastAsia="zh-CN"/>
        </w:rPr>
        <w:t>3</w:t>
      </w:r>
      <w:r>
        <w:rPr>
          <w:rFonts w:hint="eastAsia" w:ascii="方正仿宋_GBK" w:hAnsi="Calibri" w:eastAsia="方正仿宋_GBK" w:cs="Times New Roman"/>
          <w:sz w:val="32"/>
          <w:szCs w:val="32"/>
          <w:highlight w:val="none"/>
        </w:rPr>
        <w:t>月</w:t>
      </w:r>
      <w:r>
        <w:rPr>
          <w:rFonts w:hint="eastAsia" w:ascii="方正仿宋_GBK" w:hAnsi="Calibri" w:eastAsia="方正仿宋_GBK" w:cs="Times New Roman"/>
          <w:sz w:val="32"/>
          <w:szCs w:val="32"/>
          <w:highlight w:val="none"/>
          <w:lang w:val="en-US" w:eastAsia="zh-CN"/>
        </w:rPr>
        <w:t>19</w:t>
      </w:r>
      <w:r>
        <w:rPr>
          <w:rFonts w:hint="eastAsia" w:ascii="方正仿宋_GBK" w:hAnsi="Calibri" w:eastAsia="方正仿宋_GBK" w:cs="Times New Roman"/>
          <w:sz w:val="32"/>
          <w:szCs w:val="32"/>
          <w:highlight w:val="none"/>
        </w:rPr>
        <w:t>日</w:t>
      </w:r>
    </w:p>
    <w:p w14:paraId="2F405AF4">
      <w:pPr>
        <w:jc w:val="both"/>
        <w:rPr>
          <w:rFonts w:hint="eastAsia" w:ascii="方正黑体_GBK" w:hAnsi="方正黑体_GBK" w:eastAsia="方正黑体_GBK" w:cs="方正黑体_GBK"/>
          <w:sz w:val="32"/>
          <w:szCs w:val="40"/>
          <w:lang w:val="en-US" w:eastAsia="zh-CN"/>
        </w:rPr>
      </w:pPr>
    </w:p>
    <w:p w14:paraId="3A5A9776">
      <w:pPr>
        <w:jc w:val="both"/>
        <w:rPr>
          <w:rFonts w:hint="eastAsia" w:ascii="方正黑体_GBK" w:hAnsi="方正黑体_GBK" w:eastAsia="方正黑体_GBK" w:cs="方正黑体_GBK"/>
          <w:sz w:val="32"/>
          <w:szCs w:val="40"/>
          <w:lang w:val="en-US" w:eastAsia="zh-CN"/>
        </w:rPr>
      </w:pPr>
    </w:p>
    <w:p w14:paraId="19B2BC23">
      <w:pPr>
        <w:jc w:val="both"/>
        <w:rPr>
          <w:rFonts w:hint="eastAsia" w:ascii="方正黑体_GBK" w:hAnsi="方正黑体_GBK" w:eastAsia="方正黑体_GBK" w:cs="方正黑体_GBK"/>
          <w:sz w:val="32"/>
          <w:szCs w:val="40"/>
          <w:lang w:val="en-US" w:eastAsia="zh-CN"/>
        </w:rPr>
      </w:pPr>
    </w:p>
    <w:p w14:paraId="5D26D241">
      <w:pPr>
        <w:jc w:val="both"/>
        <w:rPr>
          <w:rFonts w:hint="eastAsia" w:ascii="方正黑体_GBK" w:hAnsi="方正黑体_GBK" w:eastAsia="方正黑体_GBK" w:cs="方正黑体_GBK"/>
          <w:sz w:val="32"/>
          <w:szCs w:val="40"/>
          <w:lang w:val="en-US" w:eastAsia="zh-CN"/>
        </w:rPr>
      </w:pPr>
    </w:p>
    <w:p w14:paraId="7DDB06FB">
      <w:pPr>
        <w:jc w:val="both"/>
        <w:rPr>
          <w:rFonts w:hint="eastAsia" w:ascii="方正黑体_GBK" w:hAnsi="方正黑体_GBK" w:eastAsia="方正黑体_GBK" w:cs="方正黑体_GBK"/>
          <w:sz w:val="32"/>
          <w:szCs w:val="40"/>
          <w:lang w:val="en-US" w:eastAsia="zh-CN"/>
        </w:rPr>
      </w:pPr>
    </w:p>
    <w:p w14:paraId="01755C36">
      <w:pPr>
        <w:jc w:val="both"/>
        <w:rPr>
          <w:rFonts w:hint="eastAsia" w:ascii="方正黑体_GBK" w:hAnsi="方正黑体_GBK" w:eastAsia="方正黑体_GBK" w:cs="方正黑体_GBK"/>
          <w:sz w:val="32"/>
          <w:szCs w:val="40"/>
          <w:lang w:val="en-US" w:eastAsia="zh-CN"/>
        </w:rPr>
      </w:pPr>
    </w:p>
    <w:p w14:paraId="6FBD8118">
      <w:pPr>
        <w:jc w:val="both"/>
        <w:rPr>
          <w:rFonts w:hint="eastAsia" w:ascii="方正黑体_GBK" w:hAnsi="方正黑体_GBK" w:eastAsia="方正黑体_GBK" w:cs="方正黑体_GBK"/>
          <w:sz w:val="32"/>
          <w:szCs w:val="40"/>
          <w:lang w:val="en-US" w:eastAsia="zh-CN"/>
        </w:rPr>
      </w:pPr>
    </w:p>
    <w:p w14:paraId="3B3DAE96">
      <w:pPr>
        <w:jc w:val="both"/>
        <w:rPr>
          <w:rFonts w:hint="eastAsia" w:ascii="方正黑体_GBK" w:hAnsi="方正黑体_GBK" w:eastAsia="方正黑体_GBK" w:cs="方正黑体_GBK"/>
          <w:sz w:val="32"/>
          <w:szCs w:val="40"/>
          <w:lang w:val="en-US" w:eastAsia="zh-CN"/>
        </w:rPr>
      </w:pPr>
    </w:p>
    <w:p w14:paraId="41D2679A">
      <w:pPr>
        <w:jc w:val="both"/>
        <w:rPr>
          <w:rFonts w:hint="eastAsia" w:ascii="方正黑体_GBK" w:hAnsi="方正黑体_GBK" w:eastAsia="方正黑体_GBK" w:cs="方正黑体_GBK"/>
          <w:sz w:val="32"/>
          <w:szCs w:val="40"/>
          <w:lang w:val="en-US" w:eastAsia="zh-CN"/>
        </w:rPr>
      </w:pPr>
    </w:p>
    <w:p w14:paraId="3549287B">
      <w:pPr>
        <w:jc w:val="both"/>
        <w:rPr>
          <w:rFonts w:hint="default" w:ascii="方正小标宋_GBK" w:hAnsi="方正小标宋_GBK" w:eastAsia="方正小标宋_GBK" w:cs="方正小标宋_GBK"/>
          <w:b w:val="0"/>
          <w:bCs w:val="0"/>
          <w:kern w:val="2"/>
          <w:sz w:val="36"/>
          <w:szCs w:val="36"/>
          <w:lang w:val="en-US" w:bidi="ar-SA"/>
        </w:rPr>
      </w:pPr>
      <w:r>
        <w:rPr>
          <w:rFonts w:hint="eastAsia" w:ascii="方正黑体_GBK" w:hAnsi="方正黑体_GBK" w:eastAsia="方正黑体_GBK" w:cs="方正黑体_GBK"/>
          <w:sz w:val="32"/>
          <w:szCs w:val="40"/>
          <w:lang w:val="en-US" w:eastAsia="zh-CN"/>
        </w:rPr>
        <w:t>附件1</w:t>
      </w:r>
    </w:p>
    <w:p w14:paraId="64761941">
      <w:pPr>
        <w:jc w:val="center"/>
        <w:rPr>
          <w:rFonts w:hint="default" w:ascii="方正黑体_GBK" w:hAnsi="方正黑体_GBK" w:eastAsia="方正黑体_GBK" w:cs="方正黑体_GBK"/>
          <w:sz w:val="32"/>
          <w:szCs w:val="40"/>
          <w:lang w:val="en-US" w:eastAsia="zh-CN"/>
        </w:rPr>
      </w:pPr>
      <w:r>
        <w:rPr>
          <w:rFonts w:hint="eastAsia" w:ascii="方正黑体_GBK" w:hAnsi="方正黑体_GBK" w:eastAsia="方正黑体_GBK" w:cs="方正黑体_GBK"/>
          <w:sz w:val="32"/>
          <w:szCs w:val="40"/>
          <w:lang w:val="en-US" w:eastAsia="zh-CN"/>
        </w:rPr>
        <w:t>评分标准</w:t>
      </w:r>
    </w:p>
    <w:tbl>
      <w:tblPr>
        <w:tblStyle w:val="2"/>
        <w:tblW w:w="10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533"/>
        <w:gridCol w:w="1016"/>
        <w:gridCol w:w="4677"/>
        <w:gridCol w:w="2272"/>
      </w:tblGrid>
      <w:tr w14:paraId="555C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center"/>
          </w:tcPr>
          <w:p w14:paraId="1AF21845">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序号</w:t>
            </w:r>
          </w:p>
        </w:tc>
        <w:tc>
          <w:tcPr>
            <w:tcW w:w="1533" w:type="dxa"/>
            <w:noWrap w:val="0"/>
            <w:vAlign w:val="center"/>
          </w:tcPr>
          <w:p w14:paraId="32999FE2">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评分因素</w:t>
            </w:r>
          </w:p>
          <w:p w14:paraId="5FC32F9D">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及权重</w:t>
            </w:r>
          </w:p>
        </w:tc>
        <w:tc>
          <w:tcPr>
            <w:tcW w:w="1016" w:type="dxa"/>
            <w:noWrap w:val="0"/>
            <w:vAlign w:val="center"/>
          </w:tcPr>
          <w:p w14:paraId="220F8B87">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分值</w:t>
            </w:r>
          </w:p>
        </w:tc>
        <w:tc>
          <w:tcPr>
            <w:tcW w:w="4677" w:type="dxa"/>
            <w:noWrap w:val="0"/>
            <w:vAlign w:val="center"/>
          </w:tcPr>
          <w:p w14:paraId="28A47A5A">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评分标准</w:t>
            </w:r>
          </w:p>
        </w:tc>
        <w:tc>
          <w:tcPr>
            <w:tcW w:w="2272" w:type="dxa"/>
            <w:noWrap w:val="0"/>
            <w:vAlign w:val="center"/>
          </w:tcPr>
          <w:p w14:paraId="1DCF0560">
            <w:pPr>
              <w:widowControl w:val="0"/>
              <w:spacing w:before="0" w:after="0" w:line="360" w:lineRule="exact"/>
              <w:jc w:val="center"/>
              <w:rPr>
                <w:rFonts w:ascii="宋体" w:hAnsi="宋体" w:eastAsia="宋体" w:cs="Times New Roman"/>
                <w:b w:val="0"/>
                <w:kern w:val="2"/>
                <w:sz w:val="21"/>
                <w:szCs w:val="21"/>
                <w:lang w:val="en-US" w:eastAsia="zh-CN" w:bidi="ar-SA"/>
              </w:rPr>
            </w:pPr>
            <w:r>
              <w:rPr>
                <w:rFonts w:hint="eastAsia" w:ascii="宋体" w:hAnsi="宋体" w:eastAsia="宋体" w:cs="Times New Roman"/>
                <w:b w:val="0"/>
                <w:kern w:val="2"/>
                <w:sz w:val="21"/>
                <w:szCs w:val="21"/>
                <w:lang w:val="en-US" w:eastAsia="zh-CN" w:bidi="ar-SA"/>
              </w:rPr>
              <w:t>说明</w:t>
            </w:r>
          </w:p>
        </w:tc>
      </w:tr>
      <w:tr w14:paraId="4553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661" w:type="dxa"/>
            <w:vMerge w:val="restart"/>
            <w:noWrap w:val="0"/>
            <w:vAlign w:val="center"/>
          </w:tcPr>
          <w:p w14:paraId="75A65633">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1</w:t>
            </w:r>
          </w:p>
        </w:tc>
        <w:tc>
          <w:tcPr>
            <w:tcW w:w="1533" w:type="dxa"/>
            <w:vMerge w:val="restart"/>
            <w:noWrap w:val="0"/>
            <w:vAlign w:val="center"/>
          </w:tcPr>
          <w:p w14:paraId="560F38FA">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投标报价（</w:t>
            </w:r>
            <w:r>
              <w:rPr>
                <w:rFonts w:ascii="宋体" w:hAnsi="宋体" w:eastAsia="宋体" w:cs="Times New Roman"/>
                <w:sz w:val="21"/>
                <w:szCs w:val="21"/>
              </w:rPr>
              <w:t>2</w:t>
            </w:r>
            <w:r>
              <w:rPr>
                <w:rFonts w:hint="eastAsia" w:ascii="宋体" w:hAnsi="宋体" w:eastAsia="宋体" w:cs="Times New Roman"/>
                <w:sz w:val="21"/>
                <w:szCs w:val="21"/>
              </w:rPr>
              <w:t>0%）</w:t>
            </w:r>
          </w:p>
        </w:tc>
        <w:tc>
          <w:tcPr>
            <w:tcW w:w="1016" w:type="dxa"/>
            <w:noWrap w:val="0"/>
            <w:vAlign w:val="center"/>
          </w:tcPr>
          <w:p w14:paraId="729D1D4C">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5分</w:t>
            </w:r>
          </w:p>
        </w:tc>
        <w:tc>
          <w:tcPr>
            <w:tcW w:w="4677" w:type="dxa"/>
            <w:noWrap w:val="0"/>
            <w:vAlign w:val="center"/>
          </w:tcPr>
          <w:p w14:paraId="4FF76144">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30万（含）以下一般代理费率报价：</w:t>
            </w:r>
          </w:p>
          <w:p w14:paraId="504D5CD7">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评标基准价计算方式：有效投标报价的算术平均值为评标基准价。</w:t>
            </w:r>
          </w:p>
          <w:p w14:paraId="4C0E071F">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偏差率计算公式</w:t>
            </w:r>
            <w:r>
              <w:rPr>
                <w:rFonts w:hint="eastAsia" w:ascii="宋体" w:hAnsi="宋体" w:eastAsia="宋体" w:cs="Times New Roman"/>
                <w:sz w:val="21"/>
                <w:szCs w:val="21"/>
              </w:rPr>
              <w:t>：</w:t>
            </w:r>
            <w:r>
              <w:rPr>
                <w:rFonts w:ascii="宋体" w:hAnsi="宋体" w:eastAsia="宋体" w:cs="Times New Roman"/>
                <w:sz w:val="21"/>
                <w:szCs w:val="21"/>
              </w:rPr>
              <w:t>偏差率=100％×（投标人报价一评标基准价）／评标基准价</w:t>
            </w:r>
          </w:p>
          <w:p w14:paraId="673D474D">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投标报价得分：有效投标报价先得满分5分，在此基础上，</w:t>
            </w:r>
            <w:r>
              <w:rPr>
                <w:rFonts w:ascii="宋体" w:hAnsi="宋体" w:eastAsia="宋体" w:cs="Times New Roman"/>
                <w:sz w:val="21"/>
                <w:szCs w:val="21"/>
              </w:rPr>
              <w:t>投标报价与评标基准价相比，每增加1%扣</w:t>
            </w:r>
            <w:r>
              <w:rPr>
                <w:rFonts w:hint="eastAsia" w:ascii="宋体" w:hAnsi="宋体" w:eastAsia="宋体" w:cs="Times New Roman"/>
                <w:sz w:val="21"/>
                <w:szCs w:val="21"/>
              </w:rPr>
              <w:t>0</w:t>
            </w:r>
            <w:r>
              <w:rPr>
                <w:rFonts w:ascii="宋体" w:hAnsi="宋体" w:eastAsia="宋体" w:cs="Times New Roman"/>
                <w:sz w:val="21"/>
                <w:szCs w:val="21"/>
              </w:rPr>
              <w:t>.</w:t>
            </w:r>
            <w:r>
              <w:rPr>
                <w:rFonts w:hint="eastAsia" w:ascii="宋体" w:hAnsi="宋体" w:eastAsia="宋体" w:cs="Times New Roman"/>
                <w:sz w:val="21"/>
                <w:szCs w:val="21"/>
              </w:rPr>
              <w:t>2</w:t>
            </w:r>
            <w:r>
              <w:rPr>
                <w:rFonts w:ascii="宋体" w:hAnsi="宋体" w:eastAsia="宋体" w:cs="Times New Roman"/>
                <w:sz w:val="21"/>
                <w:szCs w:val="21"/>
              </w:rPr>
              <w:t>分，每减少1%扣</w:t>
            </w:r>
            <w:r>
              <w:rPr>
                <w:rFonts w:hint="eastAsia" w:ascii="宋体" w:hAnsi="宋体" w:eastAsia="宋体" w:cs="Times New Roman"/>
                <w:sz w:val="21"/>
                <w:szCs w:val="21"/>
              </w:rPr>
              <w:t>0</w:t>
            </w:r>
            <w:r>
              <w:rPr>
                <w:rFonts w:ascii="宋体" w:hAnsi="宋体" w:eastAsia="宋体" w:cs="Times New Roman"/>
                <w:sz w:val="21"/>
                <w:szCs w:val="21"/>
              </w:rPr>
              <w:t>.</w:t>
            </w:r>
            <w:r>
              <w:rPr>
                <w:rFonts w:hint="eastAsia" w:ascii="宋体" w:hAnsi="宋体" w:eastAsia="宋体" w:cs="Times New Roman"/>
                <w:sz w:val="21"/>
                <w:szCs w:val="21"/>
              </w:rPr>
              <w:t>1</w:t>
            </w:r>
            <w:r>
              <w:rPr>
                <w:rFonts w:ascii="宋体" w:hAnsi="宋体" w:eastAsia="宋体" w:cs="Times New Roman"/>
                <w:sz w:val="21"/>
                <w:szCs w:val="21"/>
              </w:rPr>
              <w:t>分，扣完为止。</w:t>
            </w:r>
          </w:p>
          <w:p w14:paraId="61DCA0DB">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按插入法计算得分。</w:t>
            </w:r>
          </w:p>
          <w:p w14:paraId="6B347B9C">
            <w:pPr>
              <w:spacing w:line="360" w:lineRule="exact"/>
              <w:ind w:firstLine="28"/>
              <w:jc w:val="left"/>
              <w:rPr>
                <w:rFonts w:hint="eastAsia" w:ascii="宋体" w:hAnsi="宋体" w:eastAsia="宋体" w:cs="Times New Roman"/>
                <w:sz w:val="21"/>
                <w:szCs w:val="21"/>
              </w:rPr>
            </w:pPr>
            <w:r>
              <w:rPr>
                <w:rFonts w:hint="eastAsia" w:ascii="宋体" w:hAnsi="宋体" w:eastAsia="宋体" w:cs="Times New Roman"/>
                <w:sz w:val="21"/>
                <w:szCs w:val="21"/>
              </w:rPr>
              <w:t>投标报价得分最终结果</w:t>
            </w:r>
            <w:r>
              <w:rPr>
                <w:rFonts w:ascii="宋体" w:hAnsi="宋体" w:eastAsia="宋体" w:cs="Times New Roman"/>
                <w:sz w:val="21"/>
                <w:szCs w:val="21"/>
              </w:rPr>
              <w:t>取小数点后两位，第三位四舍五入。</w:t>
            </w:r>
          </w:p>
        </w:tc>
        <w:tc>
          <w:tcPr>
            <w:tcW w:w="2272" w:type="dxa"/>
            <w:noWrap w:val="0"/>
            <w:vAlign w:val="center"/>
          </w:tcPr>
          <w:p w14:paraId="389F939E">
            <w:pPr>
              <w:spacing w:line="360" w:lineRule="exact"/>
              <w:ind w:firstLine="28"/>
              <w:jc w:val="left"/>
              <w:rPr>
                <w:rFonts w:ascii="宋体" w:hAnsi="宋体" w:eastAsia="宋体" w:cs="Times New Roman"/>
                <w:sz w:val="21"/>
                <w:szCs w:val="21"/>
              </w:rPr>
            </w:pPr>
          </w:p>
        </w:tc>
      </w:tr>
      <w:tr w14:paraId="4FDB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661" w:type="dxa"/>
            <w:vMerge w:val="continue"/>
            <w:noWrap w:val="0"/>
            <w:vAlign w:val="center"/>
          </w:tcPr>
          <w:p w14:paraId="37B66734">
            <w:pPr>
              <w:spacing w:line="360" w:lineRule="exact"/>
              <w:ind w:firstLine="28"/>
              <w:jc w:val="center"/>
              <w:rPr>
                <w:rFonts w:hint="eastAsia" w:ascii="宋体" w:hAnsi="宋体" w:eastAsia="宋体" w:cs="Times New Roman"/>
                <w:sz w:val="21"/>
                <w:szCs w:val="21"/>
              </w:rPr>
            </w:pPr>
          </w:p>
        </w:tc>
        <w:tc>
          <w:tcPr>
            <w:tcW w:w="1533" w:type="dxa"/>
            <w:vMerge w:val="continue"/>
            <w:noWrap w:val="0"/>
            <w:vAlign w:val="center"/>
          </w:tcPr>
          <w:p w14:paraId="1373FD90">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5E3DED21">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5分</w:t>
            </w:r>
          </w:p>
        </w:tc>
        <w:tc>
          <w:tcPr>
            <w:tcW w:w="4677" w:type="dxa"/>
            <w:noWrap w:val="0"/>
            <w:vAlign w:val="center"/>
          </w:tcPr>
          <w:p w14:paraId="18A18BAD">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30万（不含）至</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00万（含）一般代理费率报价：</w:t>
            </w:r>
          </w:p>
          <w:p w14:paraId="21D477C5">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评标基准价计算方式：有效投标报价的算术平均值为评标基准价。</w:t>
            </w:r>
          </w:p>
          <w:p w14:paraId="4820537D">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偏差率计算公式</w:t>
            </w:r>
            <w:r>
              <w:rPr>
                <w:rFonts w:hint="eastAsia" w:ascii="宋体" w:hAnsi="宋体" w:eastAsia="宋体" w:cs="Times New Roman"/>
                <w:sz w:val="21"/>
                <w:szCs w:val="21"/>
              </w:rPr>
              <w:t>：</w:t>
            </w:r>
            <w:r>
              <w:rPr>
                <w:rFonts w:ascii="宋体" w:hAnsi="宋体" w:eastAsia="宋体" w:cs="Times New Roman"/>
                <w:sz w:val="21"/>
                <w:szCs w:val="21"/>
              </w:rPr>
              <w:t>偏差率=100％×（投标人报价一评标基准价）／评标基准价</w:t>
            </w:r>
          </w:p>
          <w:p w14:paraId="2569FFD3">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投标报价得分：有效投标报价先得满分5分，在此基础上，</w:t>
            </w:r>
            <w:r>
              <w:rPr>
                <w:rFonts w:ascii="宋体" w:hAnsi="宋体" w:eastAsia="宋体" w:cs="Times New Roman"/>
                <w:sz w:val="21"/>
                <w:szCs w:val="21"/>
              </w:rPr>
              <w:t>投标报价与评标基准价相比，每增加1%扣</w:t>
            </w:r>
            <w:r>
              <w:rPr>
                <w:rFonts w:hint="eastAsia" w:ascii="宋体" w:hAnsi="宋体" w:eastAsia="宋体" w:cs="Times New Roman"/>
                <w:sz w:val="21"/>
                <w:szCs w:val="21"/>
              </w:rPr>
              <w:t>0</w:t>
            </w:r>
            <w:r>
              <w:rPr>
                <w:rFonts w:ascii="宋体" w:hAnsi="宋体" w:eastAsia="宋体" w:cs="Times New Roman"/>
                <w:sz w:val="21"/>
                <w:szCs w:val="21"/>
              </w:rPr>
              <w:t>.2分，每减少1%扣</w:t>
            </w:r>
            <w:r>
              <w:rPr>
                <w:rFonts w:hint="eastAsia" w:ascii="宋体" w:hAnsi="宋体" w:eastAsia="宋体" w:cs="Times New Roman"/>
                <w:sz w:val="21"/>
                <w:szCs w:val="21"/>
              </w:rPr>
              <w:t>0</w:t>
            </w:r>
            <w:r>
              <w:rPr>
                <w:rFonts w:ascii="宋体" w:hAnsi="宋体" w:eastAsia="宋体" w:cs="Times New Roman"/>
                <w:sz w:val="21"/>
                <w:szCs w:val="21"/>
              </w:rPr>
              <w:t>.1分，扣完为止。</w:t>
            </w:r>
          </w:p>
          <w:p w14:paraId="2F3D332F">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按插入法计算得分。</w:t>
            </w:r>
          </w:p>
          <w:p w14:paraId="1466E1AB">
            <w:pPr>
              <w:spacing w:line="360" w:lineRule="exact"/>
              <w:ind w:firstLine="28"/>
              <w:jc w:val="left"/>
              <w:rPr>
                <w:rFonts w:hint="eastAsia" w:ascii="宋体" w:hAnsi="宋体" w:eastAsia="宋体" w:cs="Times New Roman"/>
                <w:sz w:val="21"/>
                <w:szCs w:val="21"/>
              </w:rPr>
            </w:pPr>
            <w:r>
              <w:rPr>
                <w:rFonts w:hint="eastAsia" w:ascii="宋体" w:hAnsi="宋体" w:eastAsia="宋体" w:cs="Times New Roman"/>
                <w:sz w:val="21"/>
                <w:szCs w:val="21"/>
              </w:rPr>
              <w:t>投标报价得分最终结果</w:t>
            </w:r>
            <w:r>
              <w:rPr>
                <w:rFonts w:ascii="宋体" w:hAnsi="宋体" w:eastAsia="宋体" w:cs="Times New Roman"/>
                <w:sz w:val="21"/>
                <w:szCs w:val="21"/>
              </w:rPr>
              <w:t>取小数点后两位，第三位四舍五入。</w:t>
            </w:r>
          </w:p>
        </w:tc>
        <w:tc>
          <w:tcPr>
            <w:tcW w:w="2272" w:type="dxa"/>
            <w:noWrap w:val="0"/>
            <w:vAlign w:val="center"/>
          </w:tcPr>
          <w:p w14:paraId="2AF127E6">
            <w:pPr>
              <w:spacing w:line="360" w:lineRule="exact"/>
              <w:ind w:firstLine="28"/>
              <w:jc w:val="left"/>
              <w:rPr>
                <w:rFonts w:ascii="宋体" w:hAnsi="宋体" w:eastAsia="宋体" w:cs="Times New Roman"/>
                <w:sz w:val="21"/>
                <w:szCs w:val="21"/>
              </w:rPr>
            </w:pPr>
          </w:p>
        </w:tc>
      </w:tr>
      <w:tr w14:paraId="0A6E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661" w:type="dxa"/>
            <w:vMerge w:val="continue"/>
            <w:noWrap w:val="0"/>
            <w:vAlign w:val="center"/>
          </w:tcPr>
          <w:p w14:paraId="195780F9">
            <w:pPr>
              <w:spacing w:line="360" w:lineRule="exact"/>
              <w:ind w:firstLine="28"/>
              <w:jc w:val="center"/>
              <w:rPr>
                <w:rFonts w:hint="eastAsia" w:ascii="宋体" w:hAnsi="宋体" w:eastAsia="宋体" w:cs="Times New Roman"/>
                <w:sz w:val="21"/>
                <w:szCs w:val="21"/>
              </w:rPr>
            </w:pPr>
          </w:p>
        </w:tc>
        <w:tc>
          <w:tcPr>
            <w:tcW w:w="1533" w:type="dxa"/>
            <w:vMerge w:val="continue"/>
            <w:noWrap w:val="0"/>
            <w:vAlign w:val="center"/>
          </w:tcPr>
          <w:p w14:paraId="510FF800">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4DB43396">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5分</w:t>
            </w:r>
          </w:p>
        </w:tc>
        <w:tc>
          <w:tcPr>
            <w:tcW w:w="4677" w:type="dxa"/>
            <w:noWrap w:val="0"/>
            <w:vAlign w:val="center"/>
          </w:tcPr>
          <w:p w14:paraId="1BBA9BD1">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一般代理费结算最高金额报价：</w:t>
            </w:r>
          </w:p>
          <w:p w14:paraId="35EDA600">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评标基准价计算方式：有效投标报价的算术平均值为评标基准价。</w:t>
            </w:r>
          </w:p>
          <w:p w14:paraId="1DDE7C51">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偏差率计算公式</w:t>
            </w:r>
            <w:r>
              <w:rPr>
                <w:rFonts w:hint="eastAsia" w:ascii="宋体" w:hAnsi="宋体" w:eastAsia="宋体" w:cs="Times New Roman"/>
                <w:sz w:val="21"/>
                <w:szCs w:val="21"/>
              </w:rPr>
              <w:t>：</w:t>
            </w:r>
            <w:r>
              <w:rPr>
                <w:rFonts w:ascii="宋体" w:hAnsi="宋体" w:eastAsia="宋体" w:cs="Times New Roman"/>
                <w:sz w:val="21"/>
                <w:szCs w:val="21"/>
              </w:rPr>
              <w:t>偏差率=100％×（投标人报价一评标基准价）／评标基准价</w:t>
            </w:r>
          </w:p>
          <w:p w14:paraId="62683596">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投标报价得分：有效投标报价先得满分5分，在此基础上，</w:t>
            </w:r>
            <w:r>
              <w:rPr>
                <w:rFonts w:ascii="宋体" w:hAnsi="宋体" w:eastAsia="宋体" w:cs="Times New Roman"/>
                <w:sz w:val="21"/>
                <w:szCs w:val="21"/>
              </w:rPr>
              <w:t>投标报价与评标基准价相比，每增加1%扣</w:t>
            </w:r>
            <w:r>
              <w:rPr>
                <w:rFonts w:hint="eastAsia" w:ascii="宋体" w:hAnsi="宋体" w:eastAsia="宋体" w:cs="Times New Roman"/>
                <w:sz w:val="21"/>
                <w:szCs w:val="21"/>
              </w:rPr>
              <w:t>0</w:t>
            </w:r>
            <w:r>
              <w:rPr>
                <w:rFonts w:ascii="宋体" w:hAnsi="宋体" w:eastAsia="宋体" w:cs="Times New Roman"/>
                <w:sz w:val="21"/>
                <w:szCs w:val="21"/>
              </w:rPr>
              <w:t>.2分，每减少1%扣</w:t>
            </w:r>
            <w:r>
              <w:rPr>
                <w:rFonts w:hint="eastAsia" w:ascii="宋体" w:hAnsi="宋体" w:eastAsia="宋体" w:cs="Times New Roman"/>
                <w:sz w:val="21"/>
                <w:szCs w:val="21"/>
              </w:rPr>
              <w:t>0</w:t>
            </w:r>
            <w:r>
              <w:rPr>
                <w:rFonts w:ascii="宋体" w:hAnsi="宋体" w:eastAsia="宋体" w:cs="Times New Roman"/>
                <w:sz w:val="21"/>
                <w:szCs w:val="21"/>
              </w:rPr>
              <w:t>.1分，扣完为止。</w:t>
            </w:r>
          </w:p>
          <w:p w14:paraId="5C7E4A52">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按插入法计算得分。</w:t>
            </w:r>
          </w:p>
          <w:p w14:paraId="2BF80331">
            <w:pPr>
              <w:spacing w:line="360" w:lineRule="exact"/>
              <w:ind w:firstLine="28"/>
              <w:jc w:val="left"/>
              <w:rPr>
                <w:rFonts w:hint="eastAsia" w:ascii="宋体" w:hAnsi="宋体" w:eastAsia="宋体" w:cs="Times New Roman"/>
                <w:sz w:val="21"/>
                <w:szCs w:val="21"/>
              </w:rPr>
            </w:pPr>
            <w:r>
              <w:rPr>
                <w:rFonts w:hint="eastAsia" w:ascii="宋体" w:hAnsi="宋体" w:eastAsia="宋体" w:cs="Times New Roman"/>
                <w:sz w:val="21"/>
                <w:szCs w:val="21"/>
              </w:rPr>
              <w:t>投标报价得分最终结果</w:t>
            </w:r>
            <w:r>
              <w:rPr>
                <w:rFonts w:ascii="宋体" w:hAnsi="宋体" w:eastAsia="宋体" w:cs="Times New Roman"/>
                <w:sz w:val="21"/>
                <w:szCs w:val="21"/>
              </w:rPr>
              <w:t>取小数点后两位，第三位四舍五入。</w:t>
            </w:r>
          </w:p>
        </w:tc>
        <w:tc>
          <w:tcPr>
            <w:tcW w:w="2272" w:type="dxa"/>
            <w:noWrap w:val="0"/>
            <w:vAlign w:val="center"/>
          </w:tcPr>
          <w:p w14:paraId="4E392F86">
            <w:pPr>
              <w:spacing w:line="360" w:lineRule="exact"/>
              <w:ind w:firstLine="28"/>
              <w:jc w:val="left"/>
              <w:rPr>
                <w:rFonts w:ascii="宋体" w:hAnsi="宋体" w:eastAsia="宋体" w:cs="Times New Roman"/>
                <w:sz w:val="21"/>
                <w:szCs w:val="21"/>
              </w:rPr>
            </w:pPr>
          </w:p>
        </w:tc>
      </w:tr>
      <w:tr w14:paraId="5388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661" w:type="dxa"/>
            <w:vMerge w:val="continue"/>
            <w:noWrap w:val="0"/>
            <w:vAlign w:val="center"/>
          </w:tcPr>
          <w:p w14:paraId="1DFCD513">
            <w:pPr>
              <w:spacing w:line="360" w:lineRule="exact"/>
              <w:ind w:firstLine="28"/>
              <w:jc w:val="center"/>
              <w:rPr>
                <w:rFonts w:hint="eastAsia" w:ascii="宋体" w:hAnsi="宋体" w:eastAsia="宋体" w:cs="Times New Roman"/>
                <w:sz w:val="21"/>
                <w:szCs w:val="21"/>
              </w:rPr>
            </w:pPr>
          </w:p>
        </w:tc>
        <w:tc>
          <w:tcPr>
            <w:tcW w:w="1533" w:type="dxa"/>
            <w:vMerge w:val="continue"/>
            <w:noWrap w:val="0"/>
            <w:vAlign w:val="center"/>
          </w:tcPr>
          <w:p w14:paraId="70194A10">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714A6099">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5分</w:t>
            </w:r>
          </w:p>
        </w:tc>
        <w:tc>
          <w:tcPr>
            <w:tcW w:w="4677" w:type="dxa"/>
            <w:noWrap w:val="0"/>
            <w:vAlign w:val="center"/>
          </w:tcPr>
          <w:p w14:paraId="7A292C7D">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风险代理费率报价：</w:t>
            </w:r>
          </w:p>
          <w:p w14:paraId="57DEA508">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评标基准价计算方式：有效投标报价的算术平均值为评标基准价。</w:t>
            </w:r>
          </w:p>
          <w:p w14:paraId="0F52F76B">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偏差率计算公式</w:t>
            </w:r>
            <w:r>
              <w:rPr>
                <w:rFonts w:hint="eastAsia" w:ascii="宋体" w:hAnsi="宋体" w:eastAsia="宋体" w:cs="Times New Roman"/>
                <w:sz w:val="21"/>
                <w:szCs w:val="21"/>
              </w:rPr>
              <w:t>：</w:t>
            </w:r>
            <w:r>
              <w:rPr>
                <w:rFonts w:ascii="宋体" w:hAnsi="宋体" w:eastAsia="宋体" w:cs="Times New Roman"/>
                <w:sz w:val="21"/>
                <w:szCs w:val="21"/>
              </w:rPr>
              <w:t>偏差率=100％×（投标人报价一评标基准价）／评标基准价</w:t>
            </w:r>
          </w:p>
          <w:p w14:paraId="66FE007A">
            <w:pPr>
              <w:spacing w:line="360" w:lineRule="exact"/>
              <w:ind w:firstLine="28"/>
              <w:jc w:val="left"/>
              <w:rPr>
                <w:rFonts w:ascii="宋体" w:hAnsi="宋体" w:eastAsia="宋体" w:cs="Times New Roman"/>
                <w:sz w:val="21"/>
                <w:szCs w:val="21"/>
              </w:rPr>
            </w:pPr>
            <w:r>
              <w:rPr>
                <w:rFonts w:hint="eastAsia" w:ascii="宋体" w:hAnsi="宋体" w:eastAsia="宋体" w:cs="Times New Roman"/>
                <w:sz w:val="21"/>
                <w:szCs w:val="21"/>
              </w:rPr>
              <w:t>投标报价得分：有效投标报价先得满分5分，在此基础上，</w:t>
            </w:r>
            <w:r>
              <w:rPr>
                <w:rFonts w:ascii="宋体" w:hAnsi="宋体" w:eastAsia="宋体" w:cs="Times New Roman"/>
                <w:sz w:val="21"/>
                <w:szCs w:val="21"/>
              </w:rPr>
              <w:t>投标报价与评标基准价相比，每增加1%扣</w:t>
            </w:r>
            <w:r>
              <w:rPr>
                <w:rFonts w:hint="eastAsia" w:ascii="宋体" w:hAnsi="宋体" w:eastAsia="宋体" w:cs="Times New Roman"/>
                <w:sz w:val="21"/>
                <w:szCs w:val="21"/>
              </w:rPr>
              <w:t>0</w:t>
            </w:r>
            <w:r>
              <w:rPr>
                <w:rFonts w:ascii="宋体" w:hAnsi="宋体" w:eastAsia="宋体" w:cs="Times New Roman"/>
                <w:sz w:val="21"/>
                <w:szCs w:val="21"/>
              </w:rPr>
              <w:t>.</w:t>
            </w:r>
            <w:r>
              <w:rPr>
                <w:rFonts w:hint="eastAsia" w:ascii="宋体" w:hAnsi="宋体" w:eastAsia="宋体" w:cs="Times New Roman"/>
                <w:sz w:val="21"/>
                <w:szCs w:val="21"/>
              </w:rPr>
              <w:t>2</w:t>
            </w:r>
            <w:r>
              <w:rPr>
                <w:rFonts w:ascii="宋体" w:hAnsi="宋体" w:eastAsia="宋体" w:cs="Times New Roman"/>
                <w:sz w:val="21"/>
                <w:szCs w:val="21"/>
              </w:rPr>
              <w:t>分，每减少1%扣</w:t>
            </w:r>
            <w:r>
              <w:rPr>
                <w:rFonts w:hint="eastAsia" w:ascii="宋体" w:hAnsi="宋体" w:eastAsia="宋体" w:cs="Times New Roman"/>
                <w:sz w:val="21"/>
                <w:szCs w:val="21"/>
              </w:rPr>
              <w:t>0</w:t>
            </w:r>
            <w:r>
              <w:rPr>
                <w:rFonts w:ascii="宋体" w:hAnsi="宋体" w:eastAsia="宋体" w:cs="Times New Roman"/>
                <w:sz w:val="21"/>
                <w:szCs w:val="21"/>
              </w:rPr>
              <w:t>.</w:t>
            </w:r>
            <w:r>
              <w:rPr>
                <w:rFonts w:hint="eastAsia" w:ascii="宋体" w:hAnsi="宋体" w:eastAsia="宋体" w:cs="Times New Roman"/>
                <w:sz w:val="21"/>
                <w:szCs w:val="21"/>
              </w:rPr>
              <w:t>1</w:t>
            </w:r>
            <w:r>
              <w:rPr>
                <w:rFonts w:ascii="宋体" w:hAnsi="宋体" w:eastAsia="宋体" w:cs="Times New Roman"/>
                <w:sz w:val="21"/>
                <w:szCs w:val="21"/>
              </w:rPr>
              <w:t>分，扣完为止。</w:t>
            </w:r>
          </w:p>
          <w:p w14:paraId="2F4D87AB">
            <w:pPr>
              <w:spacing w:line="360" w:lineRule="exact"/>
              <w:ind w:firstLine="28"/>
              <w:jc w:val="left"/>
              <w:rPr>
                <w:rFonts w:ascii="宋体" w:hAnsi="宋体" w:eastAsia="宋体" w:cs="Times New Roman"/>
                <w:sz w:val="21"/>
                <w:szCs w:val="21"/>
              </w:rPr>
            </w:pPr>
            <w:r>
              <w:rPr>
                <w:rFonts w:ascii="宋体" w:hAnsi="宋体" w:eastAsia="宋体" w:cs="Times New Roman"/>
                <w:sz w:val="21"/>
                <w:szCs w:val="21"/>
              </w:rPr>
              <w:t>按插入法计算得分。</w:t>
            </w:r>
          </w:p>
          <w:p w14:paraId="6F765D04">
            <w:pPr>
              <w:spacing w:line="360" w:lineRule="exact"/>
              <w:ind w:firstLine="28"/>
              <w:jc w:val="left"/>
              <w:rPr>
                <w:rFonts w:hint="eastAsia" w:ascii="宋体" w:hAnsi="宋体" w:eastAsia="宋体" w:cs="Times New Roman"/>
                <w:sz w:val="21"/>
                <w:szCs w:val="21"/>
              </w:rPr>
            </w:pPr>
            <w:r>
              <w:rPr>
                <w:rFonts w:hint="eastAsia" w:ascii="宋体" w:hAnsi="宋体" w:eastAsia="宋体" w:cs="Times New Roman"/>
                <w:sz w:val="21"/>
                <w:szCs w:val="21"/>
              </w:rPr>
              <w:t>投标报价得分最终结果</w:t>
            </w:r>
            <w:r>
              <w:rPr>
                <w:rFonts w:ascii="宋体" w:hAnsi="宋体" w:eastAsia="宋体" w:cs="Times New Roman"/>
                <w:sz w:val="21"/>
                <w:szCs w:val="21"/>
              </w:rPr>
              <w:t>取小数点后两位，第三位四舍五入。</w:t>
            </w:r>
          </w:p>
        </w:tc>
        <w:tc>
          <w:tcPr>
            <w:tcW w:w="2272" w:type="dxa"/>
            <w:noWrap w:val="0"/>
            <w:vAlign w:val="center"/>
          </w:tcPr>
          <w:p w14:paraId="26217AF9">
            <w:pPr>
              <w:spacing w:line="360" w:lineRule="exact"/>
              <w:ind w:firstLine="28"/>
              <w:jc w:val="left"/>
              <w:rPr>
                <w:rFonts w:ascii="宋体" w:hAnsi="宋体" w:eastAsia="宋体" w:cs="Times New Roman"/>
                <w:sz w:val="21"/>
                <w:szCs w:val="21"/>
              </w:rPr>
            </w:pPr>
          </w:p>
        </w:tc>
      </w:tr>
      <w:tr w14:paraId="14E4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4" w:hRule="atLeast"/>
          <w:jc w:val="center"/>
        </w:trPr>
        <w:tc>
          <w:tcPr>
            <w:tcW w:w="661" w:type="dxa"/>
            <w:vMerge w:val="restart"/>
            <w:noWrap w:val="0"/>
            <w:vAlign w:val="center"/>
          </w:tcPr>
          <w:p w14:paraId="7E6BA057">
            <w:pPr>
              <w:spacing w:line="360" w:lineRule="exact"/>
              <w:ind w:firstLine="28"/>
              <w:jc w:val="center"/>
              <w:rPr>
                <w:rFonts w:hint="eastAsia" w:ascii="宋体" w:hAnsi="宋体" w:eastAsia="宋体" w:cs="Times New Roman"/>
                <w:sz w:val="21"/>
                <w:szCs w:val="21"/>
              </w:rPr>
            </w:pPr>
            <w:r>
              <w:rPr>
                <w:rFonts w:hint="eastAsia" w:ascii="宋体" w:hAnsi="宋体" w:eastAsia="宋体" w:cs="Times New Roman"/>
                <w:sz w:val="21"/>
                <w:szCs w:val="21"/>
              </w:rPr>
              <w:t>2</w:t>
            </w:r>
          </w:p>
        </w:tc>
        <w:tc>
          <w:tcPr>
            <w:tcW w:w="1533" w:type="dxa"/>
            <w:vMerge w:val="restart"/>
            <w:noWrap w:val="0"/>
            <w:vAlign w:val="center"/>
          </w:tcPr>
          <w:p w14:paraId="41FED2FD">
            <w:pPr>
              <w:spacing w:line="360" w:lineRule="exact"/>
              <w:ind w:firstLine="28"/>
              <w:jc w:val="center"/>
              <w:rPr>
                <w:rFonts w:hint="eastAsia" w:ascii="宋体" w:hAnsi="宋体" w:eastAsia="宋体" w:cs="Times New Roman"/>
                <w:sz w:val="21"/>
                <w:szCs w:val="21"/>
              </w:rPr>
            </w:pPr>
            <w:r>
              <w:rPr>
                <w:rFonts w:hint="eastAsia" w:ascii="宋体" w:hAnsi="宋体" w:eastAsia="宋体" w:cs="Times New Roman"/>
                <w:sz w:val="21"/>
                <w:szCs w:val="21"/>
              </w:rPr>
              <w:t>服务部分（</w:t>
            </w:r>
            <w:r>
              <w:rPr>
                <w:rFonts w:ascii="宋体" w:hAnsi="宋体" w:eastAsia="宋体" w:cs="Times New Roman"/>
                <w:sz w:val="21"/>
                <w:szCs w:val="21"/>
              </w:rPr>
              <w:t>50%</w:t>
            </w:r>
            <w:r>
              <w:rPr>
                <w:rFonts w:hint="eastAsia" w:ascii="宋体" w:hAnsi="宋体" w:eastAsia="宋体" w:cs="Times New Roman"/>
                <w:sz w:val="21"/>
                <w:szCs w:val="21"/>
              </w:rPr>
              <w:t>）</w:t>
            </w:r>
          </w:p>
        </w:tc>
        <w:tc>
          <w:tcPr>
            <w:tcW w:w="1016" w:type="dxa"/>
            <w:noWrap w:val="0"/>
            <w:vAlign w:val="center"/>
          </w:tcPr>
          <w:p w14:paraId="1E4AE9A2">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bookmarkStart w:id="0" w:name="OLE_LINK10"/>
            <w:r>
              <w:rPr>
                <w:rFonts w:ascii="宋体" w:hAnsi="宋体" w:eastAsia="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分</w:t>
            </w:r>
            <w:bookmarkEnd w:id="0"/>
          </w:p>
        </w:tc>
        <w:tc>
          <w:tcPr>
            <w:tcW w:w="4677" w:type="dxa"/>
            <w:noWrap w:val="0"/>
            <w:vAlign w:val="center"/>
          </w:tcPr>
          <w:p w14:paraId="71B1AE2A">
            <w:pPr>
              <w:spacing w:line="360" w:lineRule="exact"/>
              <w:rPr>
                <w:rFonts w:ascii="宋体" w:hAnsi="宋体" w:eastAsia="宋体" w:cs="Times New Roman"/>
                <w:sz w:val="21"/>
                <w:szCs w:val="21"/>
              </w:rPr>
            </w:pPr>
            <w:r>
              <w:rPr>
                <w:rFonts w:hint="eastAsia" w:ascii="宋体" w:hAnsi="宋体" w:eastAsia="宋体" w:cs="Times New Roman"/>
                <w:sz w:val="21"/>
                <w:szCs w:val="21"/>
              </w:rPr>
              <w:t>整体服务方案</w:t>
            </w:r>
          </w:p>
          <w:p w14:paraId="56C3B27D">
            <w:pPr>
              <w:spacing w:line="360" w:lineRule="exact"/>
              <w:rPr>
                <w:rFonts w:ascii="宋体" w:hAnsi="宋体" w:eastAsia="宋体" w:cs="宋体"/>
                <w:sz w:val="21"/>
                <w:szCs w:val="21"/>
                <w:lang w:val="zh-CN" w:bidi="ar"/>
              </w:rPr>
            </w:pPr>
            <w:r>
              <w:rPr>
                <w:rFonts w:hint="eastAsia" w:ascii="宋体" w:hAnsi="宋体" w:eastAsia="宋体" w:cs="Times New Roman"/>
                <w:sz w:val="21"/>
                <w:szCs w:val="21"/>
              </w:rPr>
              <w:t>投标人针对本项目提供整体服务方案，包含：项目背景与目标、</w:t>
            </w:r>
            <w:r>
              <w:rPr>
                <w:rFonts w:hint="eastAsia" w:ascii="宋体" w:hAnsi="宋体" w:eastAsia="宋体" w:cs="宋体"/>
                <w:sz w:val="21"/>
                <w:szCs w:val="21"/>
                <w:lang w:val="zh-CN" w:bidi="ar"/>
              </w:rPr>
              <w:t>工作内容分析、工作方法、工作流程、服务响应时间、服务质量控制、服务质量保障</w:t>
            </w:r>
            <w:r>
              <w:rPr>
                <w:rFonts w:hint="eastAsia" w:ascii="宋体" w:hAnsi="宋体" w:eastAsia="宋体" w:cs="Times New Roman"/>
                <w:sz w:val="21"/>
                <w:szCs w:val="21"/>
              </w:rPr>
              <w:t>、项目管理重点和管理目标。</w:t>
            </w:r>
          </w:p>
          <w:p w14:paraId="6928C60A">
            <w:pPr>
              <w:spacing w:line="360" w:lineRule="exact"/>
              <w:rPr>
                <w:rFonts w:ascii="宋体" w:hAnsi="宋体" w:eastAsia="宋体" w:cs="Times New Roman"/>
                <w:sz w:val="21"/>
                <w:szCs w:val="21"/>
              </w:rPr>
            </w:pPr>
            <w:r>
              <w:rPr>
                <w:rFonts w:hint="eastAsia" w:ascii="宋体" w:hAnsi="宋体" w:eastAsia="宋体" w:cs="Times New Roman"/>
                <w:sz w:val="21"/>
                <w:szCs w:val="21"/>
              </w:rPr>
              <w:t>（1）方案完整，要点内容完善、重点突出、详细合理、逻辑清晰、有条理、对本项目有针对性、符合项目实际情况的为优得</w:t>
            </w:r>
            <w:r>
              <w:rPr>
                <w:rFonts w:ascii="宋体" w:hAnsi="宋体" w:eastAsia="宋体" w:cs="Times New Roman"/>
                <w:sz w:val="21"/>
                <w:szCs w:val="21"/>
              </w:rPr>
              <w:t>15</w:t>
            </w:r>
            <w:r>
              <w:rPr>
                <w:rFonts w:hint="eastAsia" w:ascii="宋体" w:hAnsi="宋体" w:eastAsia="宋体" w:cs="Times New Roman"/>
                <w:sz w:val="21"/>
                <w:szCs w:val="21"/>
              </w:rPr>
              <w:t>分；</w:t>
            </w:r>
          </w:p>
          <w:p w14:paraId="06573163">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（2）方案较完整，要点内容较完善、重点较突出、较详细合理、逻辑较清晰、有条理、对本项目较有针对性、符合项目实际情况的为良得</w:t>
            </w:r>
            <w:r>
              <w:rPr>
                <w:rFonts w:ascii="宋体" w:hAnsi="宋体" w:eastAsia="宋体" w:cs="Times New Roman"/>
                <w:sz w:val="21"/>
                <w:szCs w:val="21"/>
              </w:rPr>
              <w:t>11</w:t>
            </w:r>
            <w:r>
              <w:rPr>
                <w:rFonts w:hint="eastAsia" w:ascii="宋体" w:hAnsi="宋体" w:eastAsia="宋体" w:cs="Times New Roman"/>
                <w:sz w:val="21"/>
                <w:szCs w:val="21"/>
              </w:rPr>
              <w:t>分；</w:t>
            </w:r>
          </w:p>
          <w:p w14:paraId="349F93FC">
            <w:pPr>
              <w:spacing w:line="360" w:lineRule="exact"/>
              <w:rPr>
                <w:rFonts w:ascii="宋体" w:hAnsi="宋体" w:eastAsia="宋体" w:cs="Times New Roman"/>
                <w:sz w:val="21"/>
                <w:szCs w:val="21"/>
              </w:rPr>
            </w:pPr>
            <w:r>
              <w:rPr>
                <w:rFonts w:hint="eastAsia" w:ascii="宋体" w:hAnsi="宋体" w:eastAsia="宋体" w:cs="Times New Roman"/>
                <w:sz w:val="21"/>
                <w:szCs w:val="21"/>
              </w:rPr>
              <w:t>（3）方案要点内容一般、重点突出不明显、逻辑基本合理、对本项目无明显针对性、基本符合项目实际情况的为中得</w:t>
            </w:r>
            <w:r>
              <w:rPr>
                <w:rFonts w:ascii="宋体" w:hAnsi="宋体" w:eastAsia="宋体" w:cs="Times New Roman"/>
                <w:sz w:val="21"/>
                <w:szCs w:val="21"/>
              </w:rPr>
              <w:t>7</w:t>
            </w:r>
            <w:r>
              <w:rPr>
                <w:rFonts w:hint="eastAsia" w:ascii="宋体" w:hAnsi="宋体" w:eastAsia="宋体" w:cs="Times New Roman"/>
                <w:sz w:val="21"/>
                <w:szCs w:val="21"/>
              </w:rPr>
              <w:t>分；</w:t>
            </w:r>
          </w:p>
          <w:p w14:paraId="5CF9E1FC">
            <w:pPr>
              <w:spacing w:line="360" w:lineRule="exact"/>
              <w:rPr>
                <w:rFonts w:ascii="宋体" w:hAnsi="宋体" w:eastAsia="宋体" w:cs="Times New Roman"/>
                <w:sz w:val="21"/>
                <w:szCs w:val="21"/>
              </w:rPr>
            </w:pPr>
            <w:r>
              <w:rPr>
                <w:rFonts w:hint="eastAsia" w:ascii="宋体" w:hAnsi="宋体" w:eastAsia="宋体" w:cs="Times New Roman"/>
                <w:sz w:val="21"/>
                <w:szCs w:val="21"/>
              </w:rPr>
              <w:t>（4）方案不完整、言语表述不清晰、存在逻辑漏洞、缺乏针对性的为差得</w:t>
            </w:r>
            <w:r>
              <w:rPr>
                <w:rFonts w:ascii="宋体" w:hAnsi="宋体" w:eastAsia="宋体" w:cs="Times New Roman"/>
                <w:sz w:val="21"/>
                <w:szCs w:val="21"/>
              </w:rPr>
              <w:t>3</w:t>
            </w:r>
            <w:r>
              <w:rPr>
                <w:rFonts w:hint="eastAsia" w:ascii="宋体" w:hAnsi="宋体" w:eastAsia="宋体" w:cs="Times New Roman"/>
                <w:sz w:val="21"/>
                <w:szCs w:val="21"/>
              </w:rPr>
              <w:t>分；</w:t>
            </w:r>
          </w:p>
          <w:p w14:paraId="13A43905">
            <w:pPr>
              <w:spacing w:line="360" w:lineRule="exact"/>
              <w:rPr>
                <w:rFonts w:hint="eastAsia" w:ascii="宋体" w:hAnsi="宋体" w:eastAsia="宋体" w:cs="Times New Roman"/>
                <w:b/>
                <w:sz w:val="21"/>
                <w:szCs w:val="21"/>
              </w:rPr>
            </w:pPr>
            <w:r>
              <w:rPr>
                <w:rFonts w:hint="eastAsia" w:ascii="宋体" w:hAnsi="宋体" w:eastAsia="宋体" w:cs="Times New Roman"/>
                <w:sz w:val="21"/>
                <w:szCs w:val="21"/>
              </w:rPr>
              <w:t>（5）方案与本项目无关或未提供相关内容得0分。</w:t>
            </w:r>
          </w:p>
        </w:tc>
        <w:tc>
          <w:tcPr>
            <w:tcW w:w="2272" w:type="dxa"/>
            <w:vMerge w:val="restart"/>
            <w:noWrap w:val="0"/>
            <w:vAlign w:val="center"/>
          </w:tcPr>
          <w:p w14:paraId="146CA590">
            <w:pPr>
              <w:spacing w:line="400" w:lineRule="exact"/>
              <w:rPr>
                <w:rFonts w:hint="eastAsia" w:ascii="宋体" w:hAnsi="宋体" w:eastAsia="宋体" w:cs="Times New Roman"/>
                <w:sz w:val="21"/>
                <w:szCs w:val="21"/>
              </w:rPr>
            </w:pPr>
          </w:p>
        </w:tc>
      </w:tr>
      <w:tr w14:paraId="0E48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61" w:type="dxa"/>
            <w:vMerge w:val="continue"/>
            <w:noWrap w:val="0"/>
            <w:vAlign w:val="center"/>
          </w:tcPr>
          <w:p w14:paraId="3F2835CC">
            <w:pPr>
              <w:spacing w:line="360" w:lineRule="exact"/>
              <w:ind w:firstLine="28"/>
              <w:jc w:val="center"/>
              <w:rPr>
                <w:rFonts w:hint="eastAsia" w:ascii="宋体" w:hAnsi="宋体" w:eastAsia="宋体" w:cs="Times New Roman"/>
                <w:sz w:val="21"/>
                <w:szCs w:val="21"/>
              </w:rPr>
            </w:pPr>
          </w:p>
        </w:tc>
        <w:tc>
          <w:tcPr>
            <w:tcW w:w="1533" w:type="dxa"/>
            <w:vMerge w:val="continue"/>
            <w:noWrap w:val="0"/>
            <w:vAlign w:val="center"/>
          </w:tcPr>
          <w:p w14:paraId="56115800">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5A479900">
            <w:pPr>
              <w:widowControl w:val="0"/>
              <w:adjustRightInd w:val="0"/>
              <w:snapToGrid w:val="0"/>
              <w:spacing w:line="360" w:lineRule="exact"/>
              <w:ind w:firstLine="0"/>
              <w:jc w:val="center"/>
              <w:outlineLvl w:val="0"/>
              <w:rPr>
                <w:rFonts w:hint="eastAsia"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分</w:t>
            </w:r>
          </w:p>
        </w:tc>
        <w:tc>
          <w:tcPr>
            <w:tcW w:w="4677" w:type="dxa"/>
            <w:noWrap w:val="0"/>
            <w:vAlign w:val="center"/>
          </w:tcPr>
          <w:p w14:paraId="100F0D3A">
            <w:pPr>
              <w:spacing w:line="360" w:lineRule="exact"/>
              <w:rPr>
                <w:rFonts w:ascii="宋体" w:hAnsi="宋体" w:eastAsia="宋体" w:cs="Times New Roman"/>
                <w:sz w:val="21"/>
                <w:szCs w:val="21"/>
              </w:rPr>
            </w:pPr>
            <w:r>
              <w:rPr>
                <w:rFonts w:hint="eastAsia" w:ascii="宋体" w:hAnsi="宋体" w:eastAsia="宋体" w:cs="Times New Roman"/>
                <w:sz w:val="21"/>
                <w:szCs w:val="21"/>
              </w:rPr>
              <w:t>服务人员安排</w:t>
            </w:r>
          </w:p>
          <w:p w14:paraId="69295BFD">
            <w:pPr>
              <w:spacing w:line="360" w:lineRule="exact"/>
              <w:rPr>
                <w:rFonts w:ascii="宋体" w:hAnsi="宋体" w:eastAsia="宋体" w:cs="Times New Roman"/>
                <w:sz w:val="21"/>
                <w:szCs w:val="21"/>
              </w:rPr>
            </w:pPr>
            <w:r>
              <w:rPr>
                <w:rFonts w:hint="eastAsia" w:ascii="宋体" w:hAnsi="宋体" w:eastAsia="宋体" w:cs="Times New Roman"/>
                <w:sz w:val="21"/>
                <w:szCs w:val="21"/>
              </w:rPr>
              <w:t>投标人针对本项目提供服务人员安排方案，包含：</w:t>
            </w:r>
            <w:r>
              <w:rPr>
                <w:rFonts w:hint="eastAsia" w:ascii="宋体" w:hAnsi="宋体" w:eastAsia="宋体" w:cs="宋体"/>
                <w:sz w:val="21"/>
                <w:szCs w:val="21"/>
              </w:rPr>
              <w:t>各岗位工作</w:t>
            </w:r>
            <w:r>
              <w:rPr>
                <w:rFonts w:hint="eastAsia" w:ascii="宋体" w:hAnsi="宋体" w:eastAsia="宋体" w:cs="Times New Roman"/>
                <w:sz w:val="21"/>
                <w:szCs w:val="21"/>
              </w:rPr>
              <w:t>内容、职责、分工、人员能力，人员管理制度，人员日常考核。</w:t>
            </w:r>
          </w:p>
          <w:p w14:paraId="00B50CEE">
            <w:pPr>
              <w:spacing w:line="360" w:lineRule="exact"/>
              <w:rPr>
                <w:rFonts w:ascii="宋体" w:hAnsi="宋体" w:eastAsia="宋体" w:cs="Times New Roman"/>
                <w:sz w:val="21"/>
                <w:szCs w:val="21"/>
              </w:rPr>
            </w:pPr>
            <w:r>
              <w:rPr>
                <w:rFonts w:hint="eastAsia" w:ascii="宋体" w:hAnsi="宋体" w:eastAsia="宋体" w:cs="Times New Roman"/>
                <w:sz w:val="21"/>
                <w:szCs w:val="21"/>
              </w:rPr>
              <w:t>（1）方案完整，要点内容完善、重点突出、详细合理、逻辑清晰、有条理、对本项目有针对性、符合项目实际情况的为优得</w:t>
            </w:r>
            <w:r>
              <w:rPr>
                <w:rFonts w:ascii="宋体" w:hAnsi="宋体" w:eastAsia="宋体" w:cs="Times New Roman"/>
                <w:sz w:val="21"/>
                <w:szCs w:val="21"/>
              </w:rPr>
              <w:t>15</w:t>
            </w:r>
            <w:r>
              <w:rPr>
                <w:rFonts w:hint="eastAsia" w:ascii="宋体" w:hAnsi="宋体" w:eastAsia="宋体" w:cs="Times New Roman"/>
                <w:sz w:val="21"/>
                <w:szCs w:val="21"/>
              </w:rPr>
              <w:t>分；</w:t>
            </w:r>
          </w:p>
          <w:p w14:paraId="7996C2D5">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（2）方案较完整，要点内容较完善、重点较突出、较详细合理、逻辑较清晰、有条理、对本项目较有针对性、符合项目实际情况的为良得</w:t>
            </w:r>
            <w:r>
              <w:rPr>
                <w:rFonts w:ascii="宋体" w:hAnsi="宋体" w:eastAsia="宋体" w:cs="Times New Roman"/>
                <w:sz w:val="21"/>
                <w:szCs w:val="21"/>
              </w:rPr>
              <w:t>11</w:t>
            </w:r>
            <w:r>
              <w:rPr>
                <w:rFonts w:hint="eastAsia" w:ascii="宋体" w:hAnsi="宋体" w:eastAsia="宋体" w:cs="Times New Roman"/>
                <w:sz w:val="21"/>
                <w:szCs w:val="21"/>
              </w:rPr>
              <w:t>分；</w:t>
            </w:r>
          </w:p>
          <w:p w14:paraId="4EE3DC56">
            <w:pPr>
              <w:spacing w:line="360" w:lineRule="exact"/>
              <w:rPr>
                <w:rFonts w:ascii="宋体" w:hAnsi="宋体" w:eastAsia="宋体" w:cs="Times New Roman"/>
                <w:sz w:val="21"/>
                <w:szCs w:val="21"/>
              </w:rPr>
            </w:pPr>
            <w:r>
              <w:rPr>
                <w:rFonts w:hint="eastAsia" w:ascii="宋体" w:hAnsi="宋体" w:eastAsia="宋体" w:cs="Times New Roman"/>
                <w:sz w:val="21"/>
                <w:szCs w:val="21"/>
              </w:rPr>
              <w:t>（3）方案要点内容一般、重点突出不明显、逻辑基本合理、对本项目无明显针对性、基本符合项目实际情况的为中得</w:t>
            </w:r>
            <w:r>
              <w:rPr>
                <w:rFonts w:ascii="宋体" w:hAnsi="宋体" w:eastAsia="宋体" w:cs="Times New Roman"/>
                <w:sz w:val="21"/>
                <w:szCs w:val="21"/>
              </w:rPr>
              <w:t>7</w:t>
            </w:r>
            <w:r>
              <w:rPr>
                <w:rFonts w:hint="eastAsia" w:ascii="宋体" w:hAnsi="宋体" w:eastAsia="宋体" w:cs="Times New Roman"/>
                <w:sz w:val="21"/>
                <w:szCs w:val="21"/>
              </w:rPr>
              <w:t>分；</w:t>
            </w:r>
          </w:p>
          <w:p w14:paraId="6F460623">
            <w:pPr>
              <w:spacing w:line="360" w:lineRule="exact"/>
              <w:rPr>
                <w:rFonts w:ascii="宋体" w:hAnsi="宋体" w:eastAsia="宋体" w:cs="Times New Roman"/>
                <w:sz w:val="21"/>
                <w:szCs w:val="21"/>
              </w:rPr>
            </w:pPr>
            <w:r>
              <w:rPr>
                <w:rFonts w:hint="eastAsia" w:ascii="宋体" w:hAnsi="宋体" w:eastAsia="宋体" w:cs="Times New Roman"/>
                <w:sz w:val="21"/>
                <w:szCs w:val="21"/>
              </w:rPr>
              <w:t>（4）方案不完整、言语表述不清晰、存在逻辑漏洞、缺乏针对性的为差得</w:t>
            </w:r>
            <w:r>
              <w:rPr>
                <w:rFonts w:ascii="宋体" w:hAnsi="宋体" w:eastAsia="宋体" w:cs="Times New Roman"/>
                <w:sz w:val="21"/>
                <w:szCs w:val="21"/>
              </w:rPr>
              <w:t>3</w:t>
            </w:r>
            <w:r>
              <w:rPr>
                <w:rFonts w:hint="eastAsia" w:ascii="宋体" w:hAnsi="宋体" w:eastAsia="宋体" w:cs="Times New Roman"/>
                <w:sz w:val="21"/>
                <w:szCs w:val="21"/>
              </w:rPr>
              <w:t>分；</w:t>
            </w:r>
          </w:p>
          <w:p w14:paraId="51EAB6D3">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（5）方案与本项目无关或未提供相关内容得0分。</w:t>
            </w:r>
          </w:p>
        </w:tc>
        <w:tc>
          <w:tcPr>
            <w:tcW w:w="2272" w:type="dxa"/>
            <w:vMerge w:val="continue"/>
            <w:noWrap w:val="0"/>
            <w:vAlign w:val="center"/>
          </w:tcPr>
          <w:p w14:paraId="60005AD5">
            <w:pPr>
              <w:spacing w:line="400" w:lineRule="exact"/>
              <w:rPr>
                <w:rFonts w:hint="eastAsia" w:ascii="宋体" w:hAnsi="宋体" w:eastAsia="宋体" w:cs="宋体"/>
                <w:sz w:val="21"/>
                <w:szCs w:val="21"/>
              </w:rPr>
            </w:pPr>
          </w:p>
        </w:tc>
      </w:tr>
      <w:tr w14:paraId="5F1B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661" w:type="dxa"/>
            <w:vMerge w:val="continue"/>
            <w:noWrap w:val="0"/>
            <w:vAlign w:val="center"/>
          </w:tcPr>
          <w:p w14:paraId="7DC70154">
            <w:pPr>
              <w:spacing w:line="360" w:lineRule="exact"/>
              <w:ind w:firstLine="28"/>
              <w:jc w:val="center"/>
              <w:rPr>
                <w:rFonts w:hint="eastAsia" w:ascii="宋体" w:hAnsi="宋体" w:eastAsia="宋体" w:cs="Times New Roman"/>
                <w:sz w:val="21"/>
                <w:szCs w:val="21"/>
              </w:rPr>
            </w:pPr>
          </w:p>
        </w:tc>
        <w:tc>
          <w:tcPr>
            <w:tcW w:w="1533" w:type="dxa"/>
            <w:vMerge w:val="continue"/>
            <w:noWrap w:val="0"/>
            <w:vAlign w:val="center"/>
          </w:tcPr>
          <w:p w14:paraId="287FFFC0">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777B438A">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10分</w:t>
            </w:r>
          </w:p>
        </w:tc>
        <w:tc>
          <w:tcPr>
            <w:tcW w:w="4677" w:type="dxa"/>
            <w:noWrap w:val="0"/>
            <w:vAlign w:val="center"/>
          </w:tcPr>
          <w:p w14:paraId="39917C9F">
            <w:pPr>
              <w:spacing w:line="360" w:lineRule="exact"/>
              <w:rPr>
                <w:rFonts w:ascii="宋体" w:hAnsi="宋体" w:eastAsia="宋体" w:cs="Times New Roman"/>
                <w:sz w:val="21"/>
                <w:szCs w:val="21"/>
              </w:rPr>
            </w:pPr>
            <w:r>
              <w:rPr>
                <w:rFonts w:hint="eastAsia" w:ascii="宋体" w:hAnsi="宋体" w:eastAsia="宋体" w:cs="Times New Roman"/>
                <w:sz w:val="21"/>
                <w:szCs w:val="21"/>
              </w:rPr>
              <w:t>重难点分析</w:t>
            </w:r>
          </w:p>
          <w:p w14:paraId="6C1017A1">
            <w:pPr>
              <w:spacing w:line="360" w:lineRule="exact"/>
              <w:rPr>
                <w:rFonts w:ascii="宋体" w:hAnsi="宋体" w:eastAsia="宋体" w:cs="宋体"/>
                <w:sz w:val="21"/>
                <w:szCs w:val="21"/>
              </w:rPr>
            </w:pPr>
            <w:r>
              <w:rPr>
                <w:rFonts w:hint="eastAsia" w:ascii="宋体" w:hAnsi="宋体" w:eastAsia="宋体" w:cs="Times New Roman"/>
                <w:sz w:val="21"/>
                <w:szCs w:val="21"/>
              </w:rPr>
              <w:t>投标人针对本项目提供重难点分析，包含：重难点分析、应对措施及建议方案</w:t>
            </w:r>
            <w:r>
              <w:rPr>
                <w:rFonts w:hint="eastAsia" w:ascii="宋体" w:hAnsi="宋体" w:eastAsia="宋体" w:cs="宋体"/>
                <w:sz w:val="21"/>
                <w:szCs w:val="21"/>
              </w:rPr>
              <w:t>。</w:t>
            </w:r>
          </w:p>
          <w:p w14:paraId="29D9B93E">
            <w:pPr>
              <w:spacing w:line="360" w:lineRule="exact"/>
              <w:rPr>
                <w:rFonts w:ascii="宋体" w:hAnsi="宋体" w:eastAsia="宋体" w:cs="Times New Roman"/>
                <w:sz w:val="21"/>
                <w:szCs w:val="21"/>
              </w:rPr>
            </w:pPr>
            <w:r>
              <w:rPr>
                <w:rFonts w:hint="eastAsia" w:ascii="宋体" w:hAnsi="宋体" w:eastAsia="宋体" w:cs="Times New Roman"/>
                <w:sz w:val="21"/>
                <w:szCs w:val="21"/>
              </w:rPr>
              <w:t>（1）方案完整，要点内容完善、重点突出、详细合理、逻辑清晰、有条理、对本项目有针对性、符合项目实际情况的为优得</w:t>
            </w:r>
            <w:r>
              <w:rPr>
                <w:rFonts w:ascii="宋体" w:hAnsi="宋体" w:eastAsia="宋体" w:cs="Times New Roman"/>
                <w:sz w:val="21"/>
                <w:szCs w:val="21"/>
              </w:rPr>
              <w:t>10</w:t>
            </w:r>
            <w:r>
              <w:rPr>
                <w:rFonts w:hint="eastAsia" w:ascii="宋体" w:hAnsi="宋体" w:eastAsia="宋体" w:cs="Times New Roman"/>
                <w:sz w:val="21"/>
                <w:szCs w:val="21"/>
              </w:rPr>
              <w:t>分；</w:t>
            </w:r>
          </w:p>
          <w:p w14:paraId="3A591032">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（2）方案较完整，要点内容较完善、重点较突出、较详细合理、逻辑较清晰、有条理、对本项目较有针对性、符合项目实际情况的为良得</w:t>
            </w:r>
            <w:r>
              <w:rPr>
                <w:rFonts w:ascii="宋体" w:hAnsi="宋体" w:eastAsia="宋体" w:cs="Times New Roman"/>
                <w:sz w:val="21"/>
                <w:szCs w:val="21"/>
              </w:rPr>
              <w:t>7</w:t>
            </w:r>
            <w:r>
              <w:rPr>
                <w:rFonts w:hint="eastAsia" w:ascii="宋体" w:hAnsi="宋体" w:eastAsia="宋体" w:cs="Times New Roman"/>
                <w:sz w:val="21"/>
                <w:szCs w:val="21"/>
              </w:rPr>
              <w:t>分；</w:t>
            </w:r>
          </w:p>
          <w:p w14:paraId="47C7F37A">
            <w:pPr>
              <w:spacing w:line="360" w:lineRule="exact"/>
              <w:rPr>
                <w:rFonts w:ascii="宋体" w:hAnsi="宋体" w:eastAsia="宋体" w:cs="Times New Roman"/>
                <w:sz w:val="21"/>
                <w:szCs w:val="21"/>
              </w:rPr>
            </w:pPr>
            <w:r>
              <w:rPr>
                <w:rFonts w:hint="eastAsia" w:ascii="宋体" w:hAnsi="宋体" w:eastAsia="宋体" w:cs="Times New Roman"/>
                <w:sz w:val="21"/>
                <w:szCs w:val="21"/>
              </w:rPr>
              <w:t>（3）方案要点内容一般、重点突出不明显、逻辑基本合理、对本项目无明显针对性、基本符合项目实际情况的为中得</w:t>
            </w:r>
            <w:r>
              <w:rPr>
                <w:rFonts w:ascii="宋体" w:hAnsi="宋体" w:eastAsia="宋体" w:cs="Times New Roman"/>
                <w:sz w:val="21"/>
                <w:szCs w:val="21"/>
              </w:rPr>
              <w:t>4</w:t>
            </w:r>
            <w:r>
              <w:rPr>
                <w:rFonts w:hint="eastAsia" w:ascii="宋体" w:hAnsi="宋体" w:eastAsia="宋体" w:cs="Times New Roman"/>
                <w:sz w:val="21"/>
                <w:szCs w:val="21"/>
              </w:rPr>
              <w:t>分；</w:t>
            </w:r>
          </w:p>
          <w:p w14:paraId="7F1CB829">
            <w:pPr>
              <w:spacing w:line="360" w:lineRule="exact"/>
              <w:rPr>
                <w:rFonts w:ascii="宋体" w:hAnsi="宋体" w:eastAsia="宋体" w:cs="Times New Roman"/>
                <w:sz w:val="21"/>
                <w:szCs w:val="21"/>
              </w:rPr>
            </w:pPr>
            <w:r>
              <w:rPr>
                <w:rFonts w:hint="eastAsia" w:ascii="宋体" w:hAnsi="宋体" w:eastAsia="宋体" w:cs="Times New Roman"/>
                <w:sz w:val="21"/>
                <w:szCs w:val="21"/>
              </w:rPr>
              <w:t>（4）方案不完整、言语表述不清晰、存在逻辑漏洞、缺乏针对性的为差得</w:t>
            </w:r>
            <w:r>
              <w:rPr>
                <w:rFonts w:ascii="宋体" w:hAnsi="宋体" w:eastAsia="宋体" w:cs="Times New Roman"/>
                <w:sz w:val="21"/>
                <w:szCs w:val="21"/>
              </w:rPr>
              <w:t>1</w:t>
            </w:r>
            <w:r>
              <w:rPr>
                <w:rFonts w:hint="eastAsia" w:ascii="宋体" w:hAnsi="宋体" w:eastAsia="宋体" w:cs="Times New Roman"/>
                <w:sz w:val="21"/>
                <w:szCs w:val="21"/>
              </w:rPr>
              <w:t>分；</w:t>
            </w:r>
          </w:p>
          <w:p w14:paraId="34DE60DD">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（5）方案与本项目无关或未提供相关内容得0分。</w:t>
            </w:r>
          </w:p>
        </w:tc>
        <w:tc>
          <w:tcPr>
            <w:tcW w:w="2272" w:type="dxa"/>
            <w:vMerge w:val="continue"/>
            <w:noWrap w:val="0"/>
            <w:vAlign w:val="center"/>
          </w:tcPr>
          <w:p w14:paraId="45B96D16">
            <w:pPr>
              <w:widowControl w:val="0"/>
              <w:adjustRightInd w:val="0"/>
              <w:snapToGrid w:val="0"/>
              <w:spacing w:line="360" w:lineRule="exact"/>
              <w:ind w:firstLine="420"/>
              <w:jc w:val="both"/>
              <w:outlineLvl w:val="0"/>
              <w:rPr>
                <w:rFonts w:hint="eastAsia" w:ascii="宋体" w:hAnsi="宋体" w:eastAsia="宋体" w:cs="Times New Roman"/>
                <w:kern w:val="2"/>
                <w:sz w:val="21"/>
                <w:szCs w:val="21"/>
                <w:lang w:val="en-US" w:eastAsia="zh-CN" w:bidi="ar-SA"/>
              </w:rPr>
            </w:pPr>
          </w:p>
        </w:tc>
      </w:tr>
      <w:tr w14:paraId="7C9C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661" w:type="dxa"/>
            <w:vMerge w:val="continue"/>
            <w:noWrap w:val="0"/>
            <w:vAlign w:val="center"/>
          </w:tcPr>
          <w:p w14:paraId="47AC3AF5">
            <w:pPr>
              <w:spacing w:line="360" w:lineRule="exact"/>
              <w:ind w:firstLine="28"/>
              <w:jc w:val="center"/>
              <w:rPr>
                <w:rFonts w:hint="eastAsia" w:ascii="宋体" w:hAnsi="宋体" w:eastAsia="宋体" w:cs="Times New Roman"/>
                <w:sz w:val="21"/>
                <w:szCs w:val="21"/>
              </w:rPr>
            </w:pPr>
          </w:p>
        </w:tc>
        <w:tc>
          <w:tcPr>
            <w:tcW w:w="1533" w:type="dxa"/>
            <w:vMerge w:val="continue"/>
            <w:noWrap w:val="0"/>
            <w:vAlign w:val="center"/>
          </w:tcPr>
          <w:p w14:paraId="78665CA9">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675BABEE">
            <w:pPr>
              <w:widowControl w:val="0"/>
              <w:adjustRightInd w:val="0"/>
              <w:snapToGrid w:val="0"/>
              <w:spacing w:line="360" w:lineRule="exact"/>
              <w:ind w:firstLine="0"/>
              <w:jc w:val="center"/>
              <w:outlineLvl w:val="0"/>
              <w:rPr>
                <w:rFonts w:ascii="宋体" w:hAnsi="宋体" w:eastAsia="宋体" w:cs="Times New Roman"/>
                <w:kern w:val="2"/>
                <w:sz w:val="21"/>
                <w:szCs w:val="21"/>
                <w:lang w:val="en-US" w:eastAsia="zh-CN" w:bidi="ar-SA"/>
              </w:rPr>
            </w:pPr>
            <w:r>
              <w:rPr>
                <w:rFonts w:ascii="宋体" w:hAnsi="宋体" w:eastAsia="宋体" w:cs="Times New Roman"/>
                <w:kern w:val="2"/>
                <w:sz w:val="21"/>
                <w:szCs w:val="21"/>
                <w:lang w:val="en-US" w:eastAsia="zh-CN" w:bidi="ar-SA"/>
              </w:rPr>
              <w:t>10</w:t>
            </w:r>
            <w:r>
              <w:rPr>
                <w:rFonts w:hint="eastAsia" w:ascii="宋体" w:hAnsi="宋体" w:eastAsia="宋体" w:cs="Times New Roman"/>
                <w:kern w:val="2"/>
                <w:sz w:val="21"/>
                <w:szCs w:val="21"/>
                <w:lang w:val="en-US" w:eastAsia="zh-CN" w:bidi="ar-SA"/>
              </w:rPr>
              <w:t>分</w:t>
            </w:r>
          </w:p>
        </w:tc>
        <w:tc>
          <w:tcPr>
            <w:tcW w:w="4677" w:type="dxa"/>
            <w:noWrap w:val="0"/>
            <w:vAlign w:val="center"/>
          </w:tcPr>
          <w:p w14:paraId="06C61968">
            <w:pPr>
              <w:spacing w:line="360" w:lineRule="exact"/>
              <w:rPr>
                <w:rFonts w:ascii="宋体" w:hAnsi="宋体" w:eastAsia="宋体" w:cs="Times New Roman"/>
                <w:sz w:val="21"/>
                <w:szCs w:val="21"/>
              </w:rPr>
            </w:pPr>
            <w:r>
              <w:rPr>
                <w:rFonts w:hint="eastAsia" w:ascii="宋体" w:hAnsi="宋体" w:eastAsia="宋体" w:cs="仿宋"/>
                <w:sz w:val="21"/>
                <w:szCs w:val="21"/>
              </w:rPr>
              <w:t>增值服务方案</w:t>
            </w:r>
          </w:p>
          <w:p w14:paraId="132381FF">
            <w:pPr>
              <w:spacing w:line="360" w:lineRule="exact"/>
              <w:rPr>
                <w:rFonts w:ascii="宋体" w:hAnsi="宋体" w:eastAsia="宋体" w:cs="Times New Roman"/>
                <w:sz w:val="21"/>
                <w:szCs w:val="21"/>
              </w:rPr>
            </w:pPr>
            <w:r>
              <w:rPr>
                <w:rFonts w:hint="eastAsia" w:ascii="宋体" w:hAnsi="宋体" w:eastAsia="宋体" w:cs="Times New Roman"/>
                <w:sz w:val="21"/>
                <w:szCs w:val="21"/>
              </w:rPr>
              <w:t>投标人针对本项目提供</w:t>
            </w:r>
            <w:r>
              <w:rPr>
                <w:rFonts w:hint="eastAsia" w:ascii="宋体" w:hAnsi="宋体" w:eastAsia="宋体" w:cs="仿宋"/>
                <w:sz w:val="21"/>
                <w:szCs w:val="21"/>
              </w:rPr>
              <w:t>增值服务方案，根据</w:t>
            </w:r>
            <w:r>
              <w:rPr>
                <w:rFonts w:hint="eastAsia" w:ascii="宋体" w:hAnsi="宋体" w:eastAsia="宋体" w:cs="Times New Roman"/>
                <w:sz w:val="21"/>
                <w:szCs w:val="21"/>
              </w:rPr>
              <w:t>投标人</w:t>
            </w:r>
            <w:r>
              <w:rPr>
                <w:rFonts w:hint="eastAsia" w:ascii="宋体" w:hAnsi="宋体" w:eastAsia="宋体" w:cs="仿宋"/>
                <w:sz w:val="21"/>
                <w:szCs w:val="21"/>
              </w:rPr>
              <w:t>增值服务的丰富性、与本项目需求的关联性及实用性进行评审。</w:t>
            </w:r>
          </w:p>
          <w:p w14:paraId="3780EBD6">
            <w:pPr>
              <w:spacing w:line="360" w:lineRule="exact"/>
              <w:rPr>
                <w:rFonts w:ascii="宋体" w:hAnsi="宋体" w:eastAsia="宋体" w:cs="Times New Roman"/>
                <w:sz w:val="21"/>
                <w:szCs w:val="21"/>
              </w:rPr>
            </w:pPr>
            <w:r>
              <w:rPr>
                <w:rFonts w:hint="eastAsia" w:ascii="宋体" w:hAnsi="宋体" w:eastAsia="宋体" w:cs="Times New Roman"/>
                <w:sz w:val="21"/>
                <w:szCs w:val="21"/>
              </w:rPr>
              <w:t>（1）增值服务内容丰富，</w:t>
            </w:r>
            <w:r>
              <w:rPr>
                <w:rFonts w:hint="eastAsia" w:ascii="宋体" w:hAnsi="宋体" w:eastAsia="宋体" w:cs="仿宋"/>
                <w:sz w:val="21"/>
                <w:szCs w:val="21"/>
              </w:rPr>
              <w:t>与本项目需求的关联性强，实用性强，</w:t>
            </w:r>
            <w:r>
              <w:rPr>
                <w:rFonts w:hint="eastAsia" w:ascii="宋体" w:hAnsi="宋体" w:eastAsia="宋体" w:cs="Times New Roman"/>
                <w:sz w:val="21"/>
                <w:szCs w:val="21"/>
              </w:rPr>
              <w:t>要点内容完善、重点突出、详细合理、逻辑清晰、有条理、对本项目有针对性、符合项目实际情况的为优得</w:t>
            </w:r>
            <w:r>
              <w:rPr>
                <w:rFonts w:ascii="宋体" w:hAnsi="宋体" w:eastAsia="宋体" w:cs="Times New Roman"/>
                <w:sz w:val="21"/>
                <w:szCs w:val="21"/>
              </w:rPr>
              <w:t>10</w:t>
            </w:r>
            <w:r>
              <w:rPr>
                <w:rFonts w:hint="eastAsia" w:ascii="宋体" w:hAnsi="宋体" w:eastAsia="宋体" w:cs="Times New Roman"/>
                <w:sz w:val="21"/>
                <w:szCs w:val="21"/>
              </w:rPr>
              <w:t>分；</w:t>
            </w:r>
          </w:p>
          <w:p w14:paraId="4F77E27A">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（2）增值服务内容较丰富，</w:t>
            </w:r>
            <w:r>
              <w:rPr>
                <w:rFonts w:hint="eastAsia" w:ascii="宋体" w:hAnsi="宋体" w:eastAsia="宋体" w:cs="仿宋"/>
                <w:sz w:val="21"/>
                <w:szCs w:val="21"/>
              </w:rPr>
              <w:t>与本项目需求的关联性</w:t>
            </w:r>
            <w:r>
              <w:rPr>
                <w:rFonts w:hint="eastAsia" w:ascii="宋体" w:hAnsi="宋体" w:eastAsia="宋体" w:cs="Times New Roman"/>
                <w:sz w:val="21"/>
                <w:szCs w:val="21"/>
              </w:rPr>
              <w:t>较</w:t>
            </w:r>
            <w:r>
              <w:rPr>
                <w:rFonts w:hint="eastAsia" w:ascii="宋体" w:hAnsi="宋体" w:eastAsia="宋体" w:cs="仿宋"/>
                <w:sz w:val="21"/>
                <w:szCs w:val="21"/>
              </w:rPr>
              <w:t>强，实用性</w:t>
            </w:r>
            <w:r>
              <w:rPr>
                <w:rFonts w:hint="eastAsia" w:ascii="宋体" w:hAnsi="宋体" w:eastAsia="宋体" w:cs="Times New Roman"/>
                <w:sz w:val="21"/>
                <w:szCs w:val="21"/>
              </w:rPr>
              <w:t>较</w:t>
            </w:r>
            <w:r>
              <w:rPr>
                <w:rFonts w:hint="eastAsia" w:ascii="宋体" w:hAnsi="宋体" w:eastAsia="宋体" w:cs="仿宋"/>
                <w:sz w:val="21"/>
                <w:szCs w:val="21"/>
              </w:rPr>
              <w:t>强</w:t>
            </w:r>
            <w:r>
              <w:rPr>
                <w:rFonts w:hint="eastAsia" w:ascii="宋体" w:hAnsi="宋体" w:eastAsia="宋体" w:cs="Times New Roman"/>
                <w:sz w:val="21"/>
                <w:szCs w:val="21"/>
              </w:rPr>
              <w:t>，要点内容较完善、重点较突出、较详细合理、逻辑较清晰、有条理、对本项目较有针对性、符合项目实际情况的为良得</w:t>
            </w:r>
            <w:r>
              <w:rPr>
                <w:rFonts w:ascii="宋体" w:hAnsi="宋体" w:eastAsia="宋体" w:cs="Times New Roman"/>
                <w:sz w:val="21"/>
                <w:szCs w:val="21"/>
              </w:rPr>
              <w:t>7</w:t>
            </w:r>
            <w:r>
              <w:rPr>
                <w:rFonts w:hint="eastAsia" w:ascii="宋体" w:hAnsi="宋体" w:eastAsia="宋体" w:cs="Times New Roman"/>
                <w:sz w:val="21"/>
                <w:szCs w:val="21"/>
              </w:rPr>
              <w:t>分；</w:t>
            </w:r>
          </w:p>
          <w:p w14:paraId="44F68B4B">
            <w:pPr>
              <w:spacing w:line="360" w:lineRule="exact"/>
              <w:rPr>
                <w:rFonts w:ascii="宋体" w:hAnsi="宋体" w:eastAsia="宋体" w:cs="Times New Roman"/>
                <w:sz w:val="21"/>
                <w:szCs w:val="21"/>
              </w:rPr>
            </w:pPr>
            <w:r>
              <w:rPr>
                <w:rFonts w:hint="eastAsia" w:ascii="宋体" w:hAnsi="宋体" w:eastAsia="宋体" w:cs="Times New Roman"/>
                <w:sz w:val="21"/>
                <w:szCs w:val="21"/>
              </w:rPr>
              <w:t>（3）增值服务内容一般，</w:t>
            </w:r>
            <w:r>
              <w:rPr>
                <w:rFonts w:hint="eastAsia" w:ascii="宋体" w:hAnsi="宋体" w:eastAsia="宋体" w:cs="仿宋"/>
                <w:sz w:val="21"/>
                <w:szCs w:val="21"/>
              </w:rPr>
              <w:t>与本项目需求的关联性一般，实用性一般</w:t>
            </w:r>
            <w:r>
              <w:rPr>
                <w:rFonts w:hint="eastAsia" w:ascii="宋体" w:hAnsi="宋体" w:eastAsia="宋体" w:cs="Times New Roman"/>
                <w:sz w:val="21"/>
                <w:szCs w:val="21"/>
              </w:rPr>
              <w:t>、重点突出不明显、逻辑基本合理、对本项目无明显针对性、基本符合项目实际情况的为中得</w:t>
            </w:r>
            <w:r>
              <w:rPr>
                <w:rFonts w:ascii="宋体" w:hAnsi="宋体" w:eastAsia="宋体" w:cs="Times New Roman"/>
                <w:sz w:val="21"/>
                <w:szCs w:val="21"/>
              </w:rPr>
              <w:t>4</w:t>
            </w:r>
            <w:r>
              <w:rPr>
                <w:rFonts w:hint="eastAsia" w:ascii="宋体" w:hAnsi="宋体" w:eastAsia="宋体" w:cs="Times New Roman"/>
                <w:sz w:val="21"/>
                <w:szCs w:val="21"/>
              </w:rPr>
              <w:t>分；</w:t>
            </w:r>
          </w:p>
          <w:p w14:paraId="1F2ED77B">
            <w:pPr>
              <w:spacing w:line="360" w:lineRule="exact"/>
              <w:rPr>
                <w:rFonts w:ascii="宋体" w:hAnsi="宋体" w:eastAsia="宋体" w:cs="Times New Roman"/>
                <w:sz w:val="21"/>
                <w:szCs w:val="21"/>
              </w:rPr>
            </w:pPr>
            <w:r>
              <w:rPr>
                <w:rFonts w:hint="eastAsia" w:ascii="宋体" w:hAnsi="宋体" w:eastAsia="宋体" w:cs="Times New Roman"/>
                <w:sz w:val="21"/>
                <w:szCs w:val="21"/>
              </w:rPr>
              <w:t>（4）增值服务内容单调，</w:t>
            </w:r>
            <w:r>
              <w:rPr>
                <w:rFonts w:hint="eastAsia" w:ascii="宋体" w:hAnsi="宋体" w:eastAsia="宋体" w:cs="仿宋"/>
                <w:sz w:val="21"/>
                <w:szCs w:val="21"/>
              </w:rPr>
              <w:t>与本项目需求的关联性较弱，缺乏实用性</w:t>
            </w:r>
            <w:r>
              <w:rPr>
                <w:rFonts w:hint="eastAsia" w:ascii="宋体" w:hAnsi="宋体" w:eastAsia="宋体" w:cs="Times New Roman"/>
                <w:sz w:val="21"/>
                <w:szCs w:val="21"/>
              </w:rPr>
              <w:t>、言语表述不清晰、存在逻辑漏洞、缺乏针对性的为差得</w:t>
            </w:r>
            <w:r>
              <w:rPr>
                <w:rFonts w:ascii="宋体" w:hAnsi="宋体" w:eastAsia="宋体" w:cs="Times New Roman"/>
                <w:sz w:val="21"/>
                <w:szCs w:val="21"/>
              </w:rPr>
              <w:t>1</w:t>
            </w:r>
            <w:r>
              <w:rPr>
                <w:rFonts w:hint="eastAsia" w:ascii="宋体" w:hAnsi="宋体" w:eastAsia="宋体" w:cs="Times New Roman"/>
                <w:sz w:val="21"/>
                <w:szCs w:val="21"/>
              </w:rPr>
              <w:t>分；</w:t>
            </w:r>
          </w:p>
          <w:p w14:paraId="0DC24CF3">
            <w:pPr>
              <w:spacing w:line="360" w:lineRule="exact"/>
              <w:rPr>
                <w:rFonts w:hint="eastAsia" w:ascii="宋体" w:hAnsi="宋体" w:eastAsia="宋体" w:cs="Times New Roman"/>
                <w:sz w:val="21"/>
                <w:szCs w:val="21"/>
              </w:rPr>
            </w:pPr>
            <w:r>
              <w:rPr>
                <w:rFonts w:hint="eastAsia" w:ascii="宋体" w:hAnsi="宋体" w:eastAsia="宋体" w:cs="Times New Roman"/>
                <w:sz w:val="21"/>
                <w:szCs w:val="21"/>
              </w:rPr>
              <w:t>（5）方案与本项目无关或未提供相关内容得0分。</w:t>
            </w:r>
          </w:p>
        </w:tc>
        <w:tc>
          <w:tcPr>
            <w:tcW w:w="2272" w:type="dxa"/>
            <w:vMerge w:val="continue"/>
            <w:noWrap w:val="0"/>
            <w:vAlign w:val="center"/>
          </w:tcPr>
          <w:p w14:paraId="29FB87DC">
            <w:pPr>
              <w:widowControl w:val="0"/>
              <w:adjustRightInd w:val="0"/>
              <w:snapToGrid w:val="0"/>
              <w:spacing w:line="360" w:lineRule="exact"/>
              <w:ind w:firstLine="420"/>
              <w:jc w:val="both"/>
              <w:outlineLvl w:val="0"/>
              <w:rPr>
                <w:rFonts w:hint="eastAsia" w:ascii="宋体" w:hAnsi="宋体" w:eastAsia="宋体" w:cs="Times New Roman"/>
                <w:kern w:val="2"/>
                <w:sz w:val="21"/>
                <w:szCs w:val="21"/>
                <w:lang w:val="en-US" w:eastAsia="zh-CN" w:bidi="ar-SA"/>
              </w:rPr>
            </w:pPr>
          </w:p>
        </w:tc>
      </w:tr>
      <w:tr w14:paraId="15A3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61" w:type="dxa"/>
            <w:vMerge w:val="restart"/>
            <w:noWrap w:val="0"/>
            <w:vAlign w:val="center"/>
          </w:tcPr>
          <w:p w14:paraId="218F3F50">
            <w:pPr>
              <w:spacing w:line="360" w:lineRule="exact"/>
              <w:ind w:firstLine="28"/>
              <w:jc w:val="center"/>
              <w:rPr>
                <w:rFonts w:ascii="宋体" w:hAnsi="宋体" w:eastAsia="宋体" w:cs="Times New Roman"/>
                <w:sz w:val="21"/>
                <w:szCs w:val="21"/>
              </w:rPr>
            </w:pPr>
            <w:r>
              <w:rPr>
                <w:rFonts w:ascii="宋体" w:hAnsi="宋体" w:eastAsia="宋体" w:cs="Times New Roman"/>
                <w:sz w:val="21"/>
                <w:szCs w:val="21"/>
              </w:rPr>
              <w:t>3</w:t>
            </w:r>
          </w:p>
        </w:tc>
        <w:tc>
          <w:tcPr>
            <w:tcW w:w="1533" w:type="dxa"/>
            <w:vMerge w:val="restart"/>
            <w:noWrap w:val="0"/>
            <w:vAlign w:val="center"/>
          </w:tcPr>
          <w:p w14:paraId="5C968B06">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商务部分</w:t>
            </w:r>
          </w:p>
          <w:p w14:paraId="22DACB0D">
            <w:pPr>
              <w:spacing w:line="360" w:lineRule="exact"/>
              <w:ind w:firstLine="28"/>
              <w:jc w:val="center"/>
              <w:rPr>
                <w:rFonts w:ascii="宋体" w:hAnsi="宋体" w:eastAsia="宋体" w:cs="Times New Roman"/>
                <w:sz w:val="21"/>
                <w:szCs w:val="21"/>
              </w:rPr>
            </w:pPr>
            <w:r>
              <w:rPr>
                <w:rFonts w:hint="eastAsia" w:ascii="宋体" w:hAnsi="宋体" w:eastAsia="宋体" w:cs="Times New Roman"/>
                <w:sz w:val="21"/>
                <w:szCs w:val="21"/>
              </w:rPr>
              <w:t>（</w:t>
            </w:r>
            <w:r>
              <w:rPr>
                <w:rFonts w:ascii="宋体" w:hAnsi="宋体" w:eastAsia="宋体" w:cs="Times New Roman"/>
                <w:sz w:val="21"/>
                <w:szCs w:val="21"/>
              </w:rPr>
              <w:t>30</w:t>
            </w:r>
            <w:r>
              <w:rPr>
                <w:rFonts w:hint="eastAsia" w:ascii="宋体" w:hAnsi="宋体" w:eastAsia="宋体" w:cs="Times New Roman"/>
                <w:sz w:val="21"/>
                <w:szCs w:val="21"/>
              </w:rPr>
              <w:t>%</w:t>
            </w:r>
            <w:r>
              <w:rPr>
                <w:rFonts w:hint="eastAsia" w:ascii="宋体" w:hAnsi="宋体" w:eastAsia="宋体" w:cs="Times New Roman"/>
                <w:sz w:val="21"/>
                <w:szCs w:val="21"/>
                <w:lang w:eastAsia="zh-CN"/>
              </w:rPr>
              <w:t>)</w:t>
            </w:r>
          </w:p>
        </w:tc>
        <w:tc>
          <w:tcPr>
            <w:tcW w:w="1016" w:type="dxa"/>
            <w:noWrap w:val="0"/>
            <w:vAlign w:val="center"/>
          </w:tcPr>
          <w:p w14:paraId="6DEE5EAA">
            <w:pPr>
              <w:spacing w:line="360" w:lineRule="exact"/>
              <w:ind w:firstLine="28"/>
              <w:jc w:val="center"/>
              <w:rPr>
                <w:rFonts w:hint="eastAsia" w:ascii="宋体" w:hAnsi="宋体" w:eastAsia="宋体" w:cs="Times New Roman"/>
                <w:sz w:val="21"/>
                <w:szCs w:val="21"/>
              </w:rPr>
            </w:pPr>
            <w:r>
              <w:rPr>
                <w:rFonts w:ascii="宋体" w:hAnsi="宋体" w:eastAsia="宋体" w:cs="Times New Roman"/>
                <w:sz w:val="21"/>
                <w:szCs w:val="21"/>
              </w:rPr>
              <w:t>5</w:t>
            </w:r>
            <w:r>
              <w:rPr>
                <w:rFonts w:hint="eastAsia" w:ascii="宋体" w:hAnsi="宋体" w:eastAsia="宋体" w:cs="Times New Roman"/>
                <w:sz w:val="21"/>
                <w:szCs w:val="21"/>
              </w:rPr>
              <w:t>分</w:t>
            </w:r>
          </w:p>
        </w:tc>
        <w:tc>
          <w:tcPr>
            <w:tcW w:w="4677" w:type="dxa"/>
            <w:noWrap w:val="0"/>
            <w:vAlign w:val="center"/>
          </w:tcPr>
          <w:p w14:paraId="31A362CC">
            <w:pPr>
              <w:adjustRightInd w:val="0"/>
              <w:snapToGrid w:val="0"/>
              <w:spacing w:line="360" w:lineRule="auto"/>
              <w:rPr>
                <w:rFonts w:hint="eastAsia" w:ascii="宋体" w:hAnsi="宋体" w:eastAsia="宋体" w:cs="宋体"/>
                <w:sz w:val="21"/>
                <w:szCs w:val="21"/>
                <w:lang w:bidi="ar"/>
              </w:rPr>
            </w:pPr>
            <w:r>
              <w:rPr>
                <w:rFonts w:hint="eastAsia" w:ascii="宋体" w:hAnsi="宋体" w:eastAsia="宋体" w:cs="宋体"/>
                <w:sz w:val="21"/>
                <w:szCs w:val="21"/>
                <w:lang w:val="en-US" w:eastAsia="zh-CN" w:bidi="ar"/>
              </w:rPr>
              <w:t>律所</w:t>
            </w:r>
            <w:r>
              <w:rPr>
                <w:rFonts w:hint="eastAsia" w:ascii="宋体" w:hAnsi="宋体" w:eastAsia="宋体" w:cs="宋体"/>
                <w:sz w:val="21"/>
                <w:szCs w:val="21"/>
                <w:lang w:bidi="ar"/>
              </w:rPr>
              <w:t>实力</w:t>
            </w:r>
          </w:p>
          <w:p w14:paraId="29484E00">
            <w:pPr>
              <w:adjustRightInd w:val="0"/>
              <w:snapToGrid w:val="0"/>
              <w:spacing w:line="360" w:lineRule="auto"/>
              <w:rPr>
                <w:rFonts w:hint="eastAsia" w:ascii="宋体" w:hAnsi="宋体" w:eastAsia="宋体" w:cs="Times New Roman"/>
                <w:sz w:val="21"/>
                <w:szCs w:val="21"/>
              </w:rPr>
            </w:pPr>
            <w:r>
              <w:rPr>
                <w:rFonts w:hint="eastAsia" w:ascii="宋体" w:hAnsi="宋体" w:eastAsia="宋体" w:cs="宋体"/>
                <w:sz w:val="21"/>
                <w:szCs w:val="21"/>
                <w:lang w:bidi="ar"/>
              </w:rPr>
              <w:t>投标人成立10年及以上且执业律师人数在</w:t>
            </w: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0人及以上得5分；投标人成立5年及以上且执业律师人数在</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0人及以上的得3分；投标人成立5年（不含）以下或者执业律师人数在</w:t>
            </w:r>
            <w:r>
              <w:rPr>
                <w:rFonts w:hint="eastAsia" w:ascii="宋体" w:hAnsi="宋体" w:eastAsia="宋体" w:cs="宋体"/>
                <w:sz w:val="21"/>
                <w:szCs w:val="21"/>
                <w:lang w:val="en-US" w:eastAsia="zh-CN" w:bidi="ar"/>
              </w:rPr>
              <w:t>3</w:t>
            </w:r>
            <w:r>
              <w:rPr>
                <w:rFonts w:hint="eastAsia" w:ascii="宋体" w:hAnsi="宋体" w:eastAsia="宋体" w:cs="宋体"/>
                <w:sz w:val="21"/>
                <w:szCs w:val="21"/>
                <w:lang w:bidi="ar"/>
              </w:rPr>
              <w:t>0人（不含）以下的</w:t>
            </w:r>
            <w:r>
              <w:rPr>
                <w:rFonts w:hint="eastAsia" w:ascii="宋体" w:hAnsi="宋体" w:eastAsia="宋体" w:cs="宋体"/>
                <w:sz w:val="21"/>
                <w:szCs w:val="21"/>
                <w:lang w:val="en-US" w:eastAsia="zh-CN" w:bidi="ar"/>
              </w:rPr>
              <w:t>不</w:t>
            </w:r>
            <w:r>
              <w:rPr>
                <w:rFonts w:hint="eastAsia" w:ascii="宋体" w:hAnsi="宋体" w:eastAsia="宋体" w:cs="宋体"/>
                <w:sz w:val="21"/>
                <w:szCs w:val="21"/>
                <w:lang w:bidi="ar"/>
              </w:rPr>
              <w:t>得分。本项最多得5分。</w:t>
            </w:r>
          </w:p>
        </w:tc>
        <w:tc>
          <w:tcPr>
            <w:tcW w:w="2272" w:type="dxa"/>
            <w:noWrap w:val="0"/>
            <w:vAlign w:val="center"/>
          </w:tcPr>
          <w:p w14:paraId="77E45F90">
            <w:pPr>
              <w:rPr>
                <w:rFonts w:hint="eastAsia" w:ascii="宋体" w:hAnsi="宋体" w:eastAsia="宋体" w:cs="宋体"/>
                <w:sz w:val="21"/>
                <w:szCs w:val="21"/>
                <w:lang w:bidi="ar"/>
              </w:rPr>
            </w:pPr>
            <w:r>
              <w:rPr>
                <w:rFonts w:hint="eastAsia" w:ascii="宋体" w:hAnsi="宋体" w:eastAsia="宋体" w:cs="宋体"/>
                <w:sz w:val="21"/>
                <w:szCs w:val="21"/>
                <w:lang w:bidi="ar"/>
              </w:rPr>
              <w:t>1、单位成立年限以律师事务所执业许可证为准。</w:t>
            </w:r>
          </w:p>
          <w:p w14:paraId="1FA10D23">
            <w:pPr>
              <w:rPr>
                <w:rFonts w:ascii="宋体" w:hAnsi="宋体" w:eastAsia="宋体" w:cs="宋体"/>
                <w:sz w:val="21"/>
                <w:szCs w:val="21"/>
                <w:lang w:val="zh-CN" w:bidi="ar"/>
              </w:rPr>
            </w:pPr>
            <w:r>
              <w:rPr>
                <w:rFonts w:ascii="宋体" w:hAnsi="宋体" w:eastAsia="宋体" w:cs="宋体"/>
                <w:sz w:val="21"/>
                <w:szCs w:val="21"/>
                <w:lang w:bidi="ar"/>
              </w:rPr>
              <w:t>2</w:t>
            </w:r>
            <w:r>
              <w:rPr>
                <w:rFonts w:hint="eastAsia" w:ascii="宋体" w:hAnsi="宋体" w:eastAsia="宋体" w:cs="宋体"/>
                <w:sz w:val="21"/>
                <w:szCs w:val="21"/>
                <w:lang w:bidi="ar"/>
              </w:rPr>
              <w:t>、执业律师人数以</w:t>
            </w:r>
            <w:r>
              <w:rPr>
                <w:rFonts w:hint="eastAsia" w:ascii="宋体" w:hAnsi="宋体" w:eastAsia="宋体" w:cs="宋体"/>
                <w:sz w:val="21"/>
                <w:szCs w:val="21"/>
                <w:lang w:val="zh-CN" w:bidi="ar"/>
              </w:rPr>
              <w:t>提供</w:t>
            </w:r>
            <w:r>
              <w:rPr>
                <w:rFonts w:hint="eastAsia" w:ascii="宋体" w:hAnsi="宋体" w:eastAsia="宋体" w:cs="宋体"/>
                <w:sz w:val="21"/>
                <w:szCs w:val="21"/>
                <w:lang w:bidi="ar"/>
              </w:rPr>
              <w:t>的全国律师执业诚信信息公示平台截图作为</w:t>
            </w:r>
            <w:r>
              <w:rPr>
                <w:rFonts w:hint="eastAsia" w:ascii="宋体" w:hAnsi="宋体" w:eastAsia="宋体" w:cs="宋体"/>
                <w:sz w:val="21"/>
                <w:szCs w:val="21"/>
                <w:lang w:val="zh-CN" w:bidi="ar"/>
              </w:rPr>
              <w:t>证明资料。</w:t>
            </w:r>
          </w:p>
          <w:p w14:paraId="38DDA4E4">
            <w:pPr>
              <w:rPr>
                <w:rFonts w:hint="eastAsia" w:ascii="宋体" w:hAnsi="宋体" w:eastAsia="宋体" w:cs="Times New Roman"/>
                <w:sz w:val="21"/>
                <w:szCs w:val="21"/>
              </w:rPr>
            </w:pPr>
            <w:r>
              <w:rPr>
                <w:rFonts w:hint="eastAsia" w:ascii="宋体" w:hAnsi="宋体" w:eastAsia="宋体" w:cs="宋体"/>
                <w:sz w:val="21"/>
                <w:szCs w:val="21"/>
                <w:lang w:val="zh-CN" w:bidi="ar"/>
              </w:rPr>
              <w:t>以上材料需加盖投标人公章。</w:t>
            </w:r>
          </w:p>
        </w:tc>
      </w:tr>
      <w:tr w14:paraId="4A9B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661" w:type="dxa"/>
            <w:vMerge w:val="continue"/>
            <w:noWrap w:val="0"/>
            <w:vAlign w:val="center"/>
          </w:tcPr>
          <w:p w14:paraId="7B3A7FCA">
            <w:pPr>
              <w:spacing w:line="360" w:lineRule="exact"/>
              <w:ind w:firstLine="28"/>
              <w:jc w:val="center"/>
              <w:rPr>
                <w:rFonts w:ascii="宋体" w:hAnsi="宋体" w:eastAsia="宋体" w:cs="Times New Roman"/>
                <w:sz w:val="21"/>
                <w:szCs w:val="21"/>
              </w:rPr>
            </w:pPr>
          </w:p>
        </w:tc>
        <w:tc>
          <w:tcPr>
            <w:tcW w:w="1533" w:type="dxa"/>
            <w:vMerge w:val="continue"/>
            <w:noWrap w:val="0"/>
            <w:vAlign w:val="center"/>
          </w:tcPr>
          <w:p w14:paraId="47512D42">
            <w:pPr>
              <w:spacing w:line="360" w:lineRule="exact"/>
              <w:ind w:firstLine="28"/>
              <w:jc w:val="center"/>
              <w:rPr>
                <w:rFonts w:hint="eastAsia" w:ascii="宋体" w:hAnsi="宋体" w:eastAsia="宋体" w:cs="Times New Roman"/>
                <w:sz w:val="21"/>
                <w:szCs w:val="21"/>
              </w:rPr>
            </w:pPr>
          </w:p>
        </w:tc>
        <w:tc>
          <w:tcPr>
            <w:tcW w:w="1016" w:type="dxa"/>
            <w:noWrap w:val="0"/>
            <w:vAlign w:val="center"/>
          </w:tcPr>
          <w:p w14:paraId="4091C187">
            <w:pPr>
              <w:spacing w:line="360" w:lineRule="exact"/>
              <w:ind w:firstLine="28"/>
              <w:jc w:val="center"/>
              <w:rPr>
                <w:rFonts w:ascii="宋体" w:hAnsi="宋体" w:eastAsia="宋体" w:cs="Times New Roman"/>
                <w:sz w:val="21"/>
                <w:szCs w:val="21"/>
              </w:rPr>
            </w:pPr>
            <w:r>
              <w:rPr>
                <w:rFonts w:ascii="宋体" w:hAnsi="宋体" w:eastAsia="宋体" w:cs="Times New Roman"/>
                <w:sz w:val="21"/>
                <w:szCs w:val="21"/>
              </w:rPr>
              <w:t>5</w:t>
            </w:r>
            <w:r>
              <w:rPr>
                <w:rFonts w:hint="eastAsia" w:ascii="宋体" w:hAnsi="宋体" w:eastAsia="宋体" w:cs="Times New Roman"/>
                <w:sz w:val="21"/>
                <w:szCs w:val="21"/>
              </w:rPr>
              <w:t>分</w:t>
            </w:r>
          </w:p>
        </w:tc>
        <w:tc>
          <w:tcPr>
            <w:tcW w:w="4677" w:type="dxa"/>
            <w:noWrap w:val="0"/>
            <w:vAlign w:val="center"/>
          </w:tcPr>
          <w:p w14:paraId="7379EAAF">
            <w:pPr>
              <w:adjustRightInd w:val="0"/>
              <w:snapToGrid w:val="0"/>
              <w:spacing w:line="360" w:lineRule="auto"/>
              <w:rPr>
                <w:rFonts w:ascii="宋体" w:hAnsi="宋体" w:eastAsia="宋体" w:cs="宋体"/>
                <w:sz w:val="21"/>
                <w:szCs w:val="21"/>
                <w:lang w:bidi="ar"/>
              </w:rPr>
            </w:pPr>
            <w:r>
              <w:rPr>
                <w:rFonts w:hint="eastAsia" w:ascii="宋体" w:hAnsi="宋体" w:eastAsia="宋体" w:cs="Times New Roman"/>
                <w:sz w:val="21"/>
                <w:szCs w:val="21"/>
              </w:rPr>
              <w:t>项目</w:t>
            </w:r>
            <w:r>
              <w:rPr>
                <w:rFonts w:hint="eastAsia" w:ascii="宋体" w:hAnsi="宋体" w:eastAsia="宋体" w:cs="宋体"/>
                <w:sz w:val="21"/>
                <w:szCs w:val="21"/>
                <w:lang w:bidi="ar"/>
              </w:rPr>
              <w:t>团队</w:t>
            </w:r>
          </w:p>
          <w:p w14:paraId="68276A48">
            <w:pPr>
              <w:adjustRightInd w:val="0"/>
              <w:snapToGrid w:val="0"/>
              <w:spacing w:line="360" w:lineRule="auto"/>
              <w:rPr>
                <w:rFonts w:ascii="宋体" w:hAnsi="宋体" w:eastAsia="宋体" w:cs="宋体"/>
                <w:sz w:val="21"/>
                <w:szCs w:val="21"/>
                <w:lang w:bidi="ar"/>
              </w:rPr>
            </w:pPr>
            <w:r>
              <w:rPr>
                <w:rFonts w:hint="eastAsia" w:ascii="宋体" w:hAnsi="宋体" w:eastAsia="宋体" w:cs="宋体"/>
                <w:sz w:val="21"/>
                <w:szCs w:val="21"/>
                <w:lang w:bidi="ar"/>
              </w:rPr>
              <w:t>1、拟派项目团队负责人执业10年（含）以上得</w:t>
            </w:r>
            <w:r>
              <w:rPr>
                <w:rFonts w:ascii="宋体" w:hAnsi="宋体" w:eastAsia="宋体" w:cs="宋体"/>
                <w:sz w:val="21"/>
                <w:szCs w:val="21"/>
                <w:lang w:bidi="ar"/>
              </w:rPr>
              <w:t>3</w:t>
            </w:r>
            <w:r>
              <w:rPr>
                <w:rFonts w:hint="eastAsia" w:ascii="宋体" w:hAnsi="宋体" w:eastAsia="宋体" w:cs="宋体"/>
                <w:sz w:val="21"/>
                <w:szCs w:val="21"/>
                <w:lang w:bidi="ar"/>
              </w:rPr>
              <w:t>分；5年（含）</w:t>
            </w:r>
            <w:r>
              <w:rPr>
                <w:rFonts w:ascii="宋体" w:hAnsi="宋体" w:eastAsia="宋体" w:cs="宋体"/>
                <w:sz w:val="21"/>
                <w:szCs w:val="21"/>
                <w:lang w:bidi="ar"/>
              </w:rPr>
              <w:t>-10</w:t>
            </w:r>
            <w:r>
              <w:rPr>
                <w:rFonts w:hint="eastAsia" w:ascii="宋体" w:hAnsi="宋体" w:eastAsia="宋体" w:cs="宋体"/>
                <w:sz w:val="21"/>
                <w:szCs w:val="21"/>
                <w:lang w:bidi="ar"/>
              </w:rPr>
              <w:t>年（不含）得</w:t>
            </w:r>
            <w:r>
              <w:rPr>
                <w:rFonts w:ascii="宋体" w:hAnsi="宋体" w:eastAsia="宋体" w:cs="宋体"/>
                <w:sz w:val="21"/>
                <w:szCs w:val="21"/>
                <w:lang w:bidi="ar"/>
              </w:rPr>
              <w:t>1</w:t>
            </w:r>
            <w:r>
              <w:rPr>
                <w:rFonts w:hint="eastAsia" w:ascii="宋体" w:hAnsi="宋体" w:eastAsia="宋体" w:cs="宋体"/>
                <w:sz w:val="21"/>
                <w:szCs w:val="21"/>
                <w:lang w:bidi="ar"/>
              </w:rPr>
              <w:t>分；</w:t>
            </w:r>
            <w:r>
              <w:rPr>
                <w:rFonts w:ascii="宋体" w:hAnsi="宋体" w:eastAsia="宋体" w:cs="宋体"/>
                <w:sz w:val="21"/>
                <w:szCs w:val="21"/>
                <w:lang w:bidi="ar"/>
              </w:rPr>
              <w:t>5</w:t>
            </w:r>
            <w:r>
              <w:rPr>
                <w:rFonts w:hint="eastAsia" w:ascii="宋体" w:hAnsi="宋体" w:eastAsia="宋体" w:cs="宋体"/>
                <w:sz w:val="21"/>
                <w:szCs w:val="21"/>
                <w:lang w:bidi="ar"/>
              </w:rPr>
              <w:t>年（不含）以下不得分。本项最多得</w:t>
            </w:r>
            <w:r>
              <w:rPr>
                <w:rFonts w:ascii="宋体" w:hAnsi="宋体" w:eastAsia="宋体" w:cs="宋体"/>
                <w:sz w:val="21"/>
                <w:szCs w:val="21"/>
                <w:lang w:bidi="ar"/>
              </w:rPr>
              <w:t>3</w:t>
            </w:r>
            <w:r>
              <w:rPr>
                <w:rFonts w:hint="eastAsia" w:ascii="宋体" w:hAnsi="宋体" w:eastAsia="宋体" w:cs="宋体"/>
                <w:sz w:val="21"/>
                <w:szCs w:val="21"/>
                <w:lang w:bidi="ar"/>
              </w:rPr>
              <w:t>分。</w:t>
            </w:r>
          </w:p>
          <w:p w14:paraId="4B95BA62">
            <w:pPr>
              <w:adjustRightInd w:val="0"/>
              <w:snapToGrid w:val="0"/>
              <w:spacing w:line="360" w:lineRule="auto"/>
              <w:rPr>
                <w:rFonts w:hint="eastAsia" w:ascii="宋体" w:hAnsi="宋体" w:eastAsia="宋体" w:cs="宋体"/>
                <w:sz w:val="21"/>
                <w:szCs w:val="21"/>
                <w:lang w:bidi="ar"/>
              </w:rPr>
            </w:pPr>
            <w:r>
              <w:rPr>
                <w:rFonts w:hint="eastAsia" w:ascii="宋体" w:hAnsi="宋体" w:eastAsia="宋体" w:cs="宋体"/>
                <w:sz w:val="21"/>
                <w:szCs w:val="21"/>
                <w:lang w:bidi="ar"/>
              </w:rPr>
              <w:t>2、拟派项目团队负责人为合伙人的，得2分。</w:t>
            </w:r>
          </w:p>
        </w:tc>
        <w:tc>
          <w:tcPr>
            <w:tcW w:w="2272" w:type="dxa"/>
            <w:noWrap w:val="0"/>
            <w:vAlign w:val="center"/>
          </w:tcPr>
          <w:p w14:paraId="79B8BAEF">
            <w:pPr>
              <w:rPr>
                <w:rFonts w:hint="eastAsia" w:ascii="宋体" w:hAnsi="宋体" w:eastAsia="宋体" w:cs="Times New Roman"/>
                <w:sz w:val="21"/>
                <w:szCs w:val="21"/>
              </w:rPr>
            </w:pPr>
            <w:r>
              <w:rPr>
                <w:rFonts w:hint="eastAsia" w:ascii="宋体" w:hAnsi="宋体" w:eastAsia="宋体" w:cs="Times New Roman"/>
                <w:sz w:val="21"/>
                <w:szCs w:val="21"/>
              </w:rPr>
              <w:t>提供</w:t>
            </w:r>
            <w:r>
              <w:rPr>
                <w:rFonts w:hint="eastAsia" w:ascii="宋体" w:hAnsi="宋体" w:eastAsia="宋体" w:cs="宋体"/>
                <w:sz w:val="21"/>
                <w:szCs w:val="21"/>
                <w:lang w:bidi="ar"/>
              </w:rPr>
              <w:t>项目团队负责人的</w:t>
            </w:r>
            <w:r>
              <w:rPr>
                <w:rFonts w:hint="eastAsia" w:ascii="宋体" w:hAnsi="宋体" w:eastAsia="宋体" w:cs="Times New Roman"/>
                <w:sz w:val="21"/>
                <w:szCs w:val="21"/>
              </w:rPr>
              <w:t>律师执业证</w:t>
            </w:r>
            <w:r>
              <w:rPr>
                <w:rFonts w:hint="eastAsia" w:ascii="宋体" w:hAnsi="宋体" w:eastAsia="宋体" w:cs="宋体"/>
                <w:sz w:val="21"/>
                <w:szCs w:val="21"/>
                <w:lang w:bidi="ar"/>
              </w:rPr>
              <w:t>书复印件</w:t>
            </w:r>
            <w:r>
              <w:rPr>
                <w:rFonts w:hint="eastAsia" w:ascii="宋体" w:hAnsi="宋体" w:eastAsia="宋体" w:cs="Times New Roman"/>
                <w:sz w:val="21"/>
                <w:szCs w:val="21"/>
              </w:rPr>
              <w:t>、合伙人证明材料复印件，以上材料</w:t>
            </w:r>
            <w:r>
              <w:rPr>
                <w:rFonts w:hint="eastAsia" w:ascii="宋体" w:hAnsi="宋体" w:eastAsia="宋体" w:cs="Times New Roman"/>
                <w:sz w:val="21"/>
                <w:szCs w:val="21"/>
                <w:lang w:eastAsia="zh-CN"/>
              </w:rPr>
              <w:t>须加盖</w:t>
            </w:r>
            <w:r>
              <w:rPr>
                <w:rFonts w:hint="eastAsia" w:ascii="宋体" w:hAnsi="宋体" w:eastAsia="宋体" w:cs="Times New Roman"/>
                <w:sz w:val="21"/>
                <w:szCs w:val="21"/>
              </w:rPr>
              <w:t>投标人公章。</w:t>
            </w:r>
          </w:p>
          <w:p w14:paraId="50A9BB62">
            <w:pPr>
              <w:rPr>
                <w:rFonts w:ascii="宋体" w:hAnsi="宋体" w:eastAsia="宋体" w:cs="Times New Roman"/>
                <w:b/>
                <w:sz w:val="21"/>
                <w:szCs w:val="21"/>
              </w:rPr>
            </w:pPr>
            <w:r>
              <w:rPr>
                <w:rFonts w:hint="eastAsia" w:ascii="宋体" w:hAnsi="宋体" w:eastAsia="宋体" w:cs="Times New Roman"/>
                <w:b/>
                <w:sz w:val="21"/>
                <w:szCs w:val="21"/>
              </w:rPr>
              <w:t>注：执业年限以律师执业证号为准。</w:t>
            </w:r>
          </w:p>
          <w:p w14:paraId="0E19E36E">
            <w:pPr>
              <w:rPr>
                <w:rFonts w:hint="eastAsia" w:ascii="宋体" w:hAnsi="宋体" w:eastAsia="宋体" w:cs="宋体"/>
                <w:sz w:val="21"/>
                <w:szCs w:val="21"/>
                <w:lang w:bidi="ar"/>
              </w:rPr>
            </w:pPr>
            <w:r>
              <w:rPr>
                <w:rFonts w:hint="eastAsia" w:ascii="宋体" w:hAnsi="宋体" w:eastAsia="宋体" w:cs="宋体"/>
                <w:sz w:val="21"/>
                <w:szCs w:val="21"/>
                <w:lang w:bidi="ar"/>
              </w:rPr>
              <w:t>评分中出现无证明资料或专家无法凭所提供资料判断是否得分的情况，一律作不得分处理。</w:t>
            </w:r>
          </w:p>
        </w:tc>
      </w:tr>
      <w:tr w14:paraId="0F9F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1" w:type="dxa"/>
            <w:vMerge w:val="continue"/>
            <w:noWrap w:val="0"/>
            <w:vAlign w:val="center"/>
          </w:tcPr>
          <w:p w14:paraId="26880B8F">
            <w:pPr>
              <w:spacing w:line="360" w:lineRule="exact"/>
              <w:ind w:firstLine="28"/>
              <w:jc w:val="center"/>
              <w:rPr>
                <w:rFonts w:ascii="宋体" w:hAnsi="宋体" w:eastAsia="宋体" w:cs="Times New Roman"/>
                <w:sz w:val="21"/>
                <w:szCs w:val="21"/>
              </w:rPr>
            </w:pPr>
          </w:p>
        </w:tc>
        <w:tc>
          <w:tcPr>
            <w:tcW w:w="1533" w:type="dxa"/>
            <w:vMerge w:val="continue"/>
            <w:noWrap w:val="0"/>
            <w:vAlign w:val="center"/>
          </w:tcPr>
          <w:p w14:paraId="50F1FC49">
            <w:pPr>
              <w:spacing w:line="360" w:lineRule="exact"/>
              <w:ind w:firstLine="28"/>
              <w:jc w:val="center"/>
              <w:rPr>
                <w:rFonts w:ascii="宋体" w:hAnsi="宋体" w:eastAsia="宋体" w:cs="Times New Roman"/>
                <w:sz w:val="21"/>
                <w:szCs w:val="21"/>
              </w:rPr>
            </w:pPr>
          </w:p>
        </w:tc>
        <w:tc>
          <w:tcPr>
            <w:tcW w:w="1016" w:type="dxa"/>
            <w:noWrap w:val="0"/>
            <w:vAlign w:val="center"/>
          </w:tcPr>
          <w:p w14:paraId="35033A18">
            <w:pPr>
              <w:spacing w:line="360" w:lineRule="exact"/>
              <w:jc w:val="center"/>
              <w:rPr>
                <w:rFonts w:hint="eastAsia" w:ascii="宋体" w:hAnsi="宋体" w:eastAsia="宋体" w:cs="Times New Roman"/>
                <w:sz w:val="21"/>
                <w:szCs w:val="21"/>
              </w:rPr>
            </w:pPr>
            <w:bookmarkStart w:id="1" w:name="OLE_LINK28"/>
            <w:bookmarkStart w:id="2" w:name="OLE_LINK29"/>
            <w:r>
              <w:rPr>
                <w:rFonts w:ascii="宋体" w:hAnsi="宋体" w:eastAsia="宋体" w:cs="Times New Roman"/>
                <w:sz w:val="21"/>
                <w:szCs w:val="21"/>
              </w:rPr>
              <w:t>20</w:t>
            </w:r>
            <w:r>
              <w:rPr>
                <w:rFonts w:hint="eastAsia" w:ascii="宋体" w:hAnsi="宋体" w:eastAsia="宋体" w:cs="Times New Roman"/>
                <w:sz w:val="21"/>
                <w:szCs w:val="21"/>
              </w:rPr>
              <w:t>分</w:t>
            </w:r>
            <w:bookmarkEnd w:id="1"/>
            <w:bookmarkEnd w:id="2"/>
          </w:p>
        </w:tc>
        <w:tc>
          <w:tcPr>
            <w:tcW w:w="4677" w:type="dxa"/>
            <w:noWrap w:val="0"/>
            <w:vAlign w:val="center"/>
          </w:tcPr>
          <w:p w14:paraId="298CF1D7">
            <w:pPr>
              <w:spacing w:line="360" w:lineRule="exact"/>
              <w:rPr>
                <w:rFonts w:ascii="宋体" w:hAnsi="宋体" w:eastAsia="宋体" w:cs="Times New Roman"/>
                <w:sz w:val="21"/>
                <w:szCs w:val="21"/>
              </w:rPr>
            </w:pPr>
            <w:r>
              <w:rPr>
                <w:rFonts w:hint="eastAsia" w:ascii="宋体" w:hAnsi="宋体" w:eastAsia="宋体" w:cs="Times New Roman"/>
                <w:sz w:val="21"/>
                <w:szCs w:val="21"/>
              </w:rPr>
              <w:t>类似业绩</w:t>
            </w:r>
          </w:p>
          <w:p w14:paraId="331ADF9E">
            <w:pPr>
              <w:adjustRightInd w:val="0"/>
              <w:snapToGrid w:val="0"/>
              <w:spacing w:line="360" w:lineRule="auto"/>
              <w:rPr>
                <w:rFonts w:ascii="宋体" w:hAnsi="宋体" w:eastAsia="宋体" w:cs="宋体"/>
                <w:sz w:val="21"/>
                <w:szCs w:val="21"/>
                <w:lang w:bidi="ar"/>
              </w:rPr>
            </w:pPr>
            <w:r>
              <w:rPr>
                <w:rFonts w:hint="eastAsia" w:ascii="宋体" w:hAnsi="宋体" w:eastAsia="宋体" w:cs="宋体"/>
                <w:b w:val="0"/>
                <w:bCs w:val="0"/>
                <w:sz w:val="21"/>
                <w:szCs w:val="21"/>
              </w:rPr>
              <w:t>1、</w:t>
            </w:r>
            <w:r>
              <w:rPr>
                <w:rFonts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年1月1日至投标截止日止</w:t>
            </w:r>
            <w:r>
              <w:rPr>
                <w:rFonts w:hint="eastAsia" w:ascii="宋体" w:hAnsi="宋体" w:eastAsia="宋体" w:cs="宋体"/>
                <w:sz w:val="21"/>
                <w:szCs w:val="21"/>
                <w:lang w:val="zh-CN" w:bidi="ar"/>
              </w:rPr>
              <w:t>（以裁判文书上判决下达时间为准）</w:t>
            </w:r>
            <w:r>
              <w:rPr>
                <w:rFonts w:hint="eastAsia" w:ascii="宋体" w:hAnsi="宋体" w:eastAsia="宋体" w:cs="宋体"/>
                <w:sz w:val="21"/>
                <w:szCs w:val="21"/>
              </w:rPr>
              <w:t>投标人拟派团队人员有代理金融类诉讼法律服务案例，每提供1个得</w:t>
            </w:r>
            <w:r>
              <w:rPr>
                <w:rFonts w:ascii="宋体" w:hAnsi="宋体" w:eastAsia="宋体" w:cs="宋体"/>
                <w:sz w:val="21"/>
                <w:szCs w:val="21"/>
              </w:rPr>
              <w:t>1</w:t>
            </w:r>
            <w:r>
              <w:rPr>
                <w:rFonts w:hint="eastAsia" w:ascii="宋体" w:hAnsi="宋体" w:eastAsia="宋体" w:cs="宋体"/>
                <w:sz w:val="21"/>
                <w:szCs w:val="21"/>
              </w:rPr>
              <w:t>分，最多得3分；若提供的业绩为担保公司业绩，则每个业绩再加1分，最多加3分。本项最多得6分</w:t>
            </w:r>
            <w:r>
              <w:rPr>
                <w:rFonts w:hint="eastAsia" w:ascii="宋体" w:hAnsi="宋体" w:eastAsia="宋体" w:cs="宋体"/>
                <w:sz w:val="21"/>
                <w:szCs w:val="21"/>
                <w:lang w:val="zh-CN" w:bidi="ar"/>
              </w:rPr>
              <w:t>。</w:t>
            </w:r>
          </w:p>
          <w:p w14:paraId="371F057E">
            <w:pPr>
              <w:adjustRightInd w:val="0"/>
              <w:snapToGrid w:val="0"/>
              <w:spacing w:line="360" w:lineRule="auto"/>
              <w:rPr>
                <w:rFonts w:ascii="宋体" w:hAnsi="宋体" w:eastAsia="宋体" w:cs="宋体"/>
                <w:sz w:val="21"/>
                <w:szCs w:val="21"/>
              </w:rPr>
            </w:pPr>
            <w:r>
              <w:rPr>
                <w:rFonts w:hint="eastAsia" w:ascii="宋体" w:hAnsi="宋体" w:eastAsia="宋体" w:cs="宋体"/>
                <w:b w:val="0"/>
                <w:bCs w:val="0"/>
                <w:sz w:val="21"/>
                <w:szCs w:val="21"/>
              </w:rPr>
              <w:t>2、</w:t>
            </w:r>
            <w:r>
              <w:rPr>
                <w:rFonts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年1月1日至投标截止日止投标人拟派团队人员有批量代理金融类诉讼服务案例：</w:t>
            </w:r>
            <w:r>
              <w:rPr>
                <w:rFonts w:hint="eastAsia" w:ascii="宋体" w:hAnsi="宋体" w:eastAsia="宋体" w:cs="宋体"/>
                <w:sz w:val="21"/>
                <w:szCs w:val="21"/>
                <w:lang w:val="zh-CN" w:bidi="ar"/>
              </w:rPr>
              <w:t>（以裁判文书上判决下达时间为准）</w:t>
            </w:r>
          </w:p>
          <w:p w14:paraId="28A4335F">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（1）连续代理3个（含）-</w:t>
            </w:r>
            <w:r>
              <w:rPr>
                <w:rFonts w:ascii="宋体" w:hAnsi="宋体" w:eastAsia="宋体" w:cs="宋体"/>
                <w:sz w:val="21"/>
                <w:szCs w:val="21"/>
              </w:rPr>
              <w:t>5</w:t>
            </w:r>
            <w:r>
              <w:rPr>
                <w:rFonts w:hint="eastAsia" w:ascii="宋体" w:hAnsi="宋体" w:eastAsia="宋体" w:cs="宋体"/>
                <w:sz w:val="21"/>
                <w:szCs w:val="21"/>
              </w:rPr>
              <w:t>个（不含）的，得1分；若提供的所有批量代理业绩均为担保公司业绩，则再加1分，否则不加分。</w:t>
            </w:r>
          </w:p>
          <w:p w14:paraId="1020762A">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（2）连续代理</w:t>
            </w:r>
            <w:r>
              <w:rPr>
                <w:rFonts w:ascii="宋体" w:hAnsi="宋体" w:eastAsia="宋体" w:cs="宋体"/>
                <w:sz w:val="21"/>
                <w:szCs w:val="21"/>
              </w:rPr>
              <w:t>5</w:t>
            </w:r>
            <w:r>
              <w:rPr>
                <w:rFonts w:hint="eastAsia" w:ascii="宋体" w:hAnsi="宋体" w:eastAsia="宋体" w:cs="宋体"/>
                <w:sz w:val="21"/>
                <w:szCs w:val="21"/>
              </w:rPr>
              <w:t>个（含）-</w:t>
            </w:r>
            <w:r>
              <w:rPr>
                <w:rFonts w:ascii="宋体" w:hAnsi="宋体" w:eastAsia="宋体" w:cs="宋体"/>
                <w:sz w:val="21"/>
                <w:szCs w:val="21"/>
              </w:rPr>
              <w:t>10</w:t>
            </w:r>
            <w:r>
              <w:rPr>
                <w:rFonts w:hint="eastAsia" w:ascii="宋体" w:hAnsi="宋体" w:eastAsia="宋体" w:cs="宋体"/>
                <w:sz w:val="21"/>
                <w:szCs w:val="21"/>
              </w:rPr>
              <w:t>个（不含）的，得2分；若提供的所有批量代理业绩均为担保公司业绩，则再加2分，否则不加分。</w:t>
            </w:r>
          </w:p>
          <w:p w14:paraId="02059E2A">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（3）连续代理</w:t>
            </w:r>
            <w:r>
              <w:rPr>
                <w:rFonts w:ascii="宋体" w:hAnsi="宋体" w:eastAsia="宋体" w:cs="宋体"/>
                <w:sz w:val="21"/>
                <w:szCs w:val="21"/>
              </w:rPr>
              <w:t>10</w:t>
            </w:r>
            <w:r>
              <w:rPr>
                <w:rFonts w:hint="eastAsia" w:ascii="宋体" w:hAnsi="宋体" w:eastAsia="宋体" w:cs="宋体"/>
                <w:sz w:val="21"/>
                <w:szCs w:val="21"/>
              </w:rPr>
              <w:t>个（含）-</w:t>
            </w:r>
            <w:r>
              <w:rPr>
                <w:rFonts w:ascii="宋体" w:hAnsi="宋体" w:eastAsia="宋体" w:cs="宋体"/>
                <w:sz w:val="21"/>
                <w:szCs w:val="21"/>
              </w:rPr>
              <w:t>15</w:t>
            </w:r>
            <w:r>
              <w:rPr>
                <w:rFonts w:hint="eastAsia" w:ascii="宋体" w:hAnsi="宋体" w:eastAsia="宋体" w:cs="宋体"/>
                <w:sz w:val="21"/>
                <w:szCs w:val="21"/>
              </w:rPr>
              <w:t>个（不含）的，得3分；若提供的所有批量代理业绩均为担保公司业绩，则再加3分，否则不加分。</w:t>
            </w:r>
          </w:p>
          <w:p w14:paraId="34356480">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（4）连续代理15个及以上的，得4分；若提供的所有批量代理业绩均为担保公司业绩，则再加4分，否则不加分。</w:t>
            </w:r>
          </w:p>
          <w:p w14:paraId="0A3414D3">
            <w:pPr>
              <w:adjustRightInd w:val="0"/>
              <w:snapToGrid w:val="0"/>
              <w:spacing w:line="360" w:lineRule="auto"/>
              <w:rPr>
                <w:rFonts w:ascii="宋体" w:hAnsi="宋体" w:eastAsia="宋体" w:cs="宋体"/>
                <w:sz w:val="21"/>
                <w:szCs w:val="21"/>
              </w:rPr>
            </w:pPr>
            <w:r>
              <w:rPr>
                <w:rFonts w:hint="eastAsia" w:ascii="宋体" w:hAnsi="宋体" w:eastAsia="宋体" w:cs="宋体"/>
                <w:sz w:val="21"/>
                <w:szCs w:val="21"/>
              </w:rPr>
              <w:t>本项最多得8分。每批次连续代理需判决书编号连续，不连续或者未提供的，本项不得分。</w:t>
            </w:r>
          </w:p>
          <w:p w14:paraId="20FEA6E6">
            <w:pPr>
              <w:adjustRightInd w:val="0"/>
              <w:snapToGrid w:val="0"/>
              <w:spacing w:line="360" w:lineRule="auto"/>
              <w:rPr>
                <w:rFonts w:hint="eastAsia" w:ascii="宋体" w:hAnsi="宋体" w:eastAsia="宋体" w:cs="宋体"/>
                <w:b/>
                <w:sz w:val="21"/>
                <w:szCs w:val="21"/>
              </w:rPr>
            </w:pPr>
            <w:r>
              <w:rPr>
                <w:rFonts w:hint="eastAsia" w:ascii="宋体" w:hAnsi="宋体" w:eastAsia="宋体" w:cs="宋体"/>
                <w:b/>
                <w:sz w:val="21"/>
                <w:szCs w:val="21"/>
              </w:rPr>
              <w:t>备注：此项评分只评审1个批次的案例业绩，若投标人提供多个批次的案例业绩，以得分最高的为准。评审时不跨档评分。</w:t>
            </w:r>
          </w:p>
          <w:p w14:paraId="6F17EAA9">
            <w:pPr>
              <w:adjustRightInd w:val="0"/>
              <w:snapToGrid w:val="0"/>
              <w:spacing w:line="360" w:lineRule="auto"/>
              <w:rPr>
                <w:rFonts w:hint="eastAsia" w:ascii="宋体" w:hAnsi="宋体" w:eastAsia="宋体" w:cs="宋体"/>
                <w:sz w:val="21"/>
                <w:szCs w:val="21"/>
                <w:lang w:bidi="ar"/>
              </w:rPr>
            </w:pPr>
            <w:r>
              <w:rPr>
                <w:rFonts w:hint="eastAsia" w:ascii="宋体" w:hAnsi="宋体" w:eastAsia="宋体" w:cs="宋体"/>
                <w:b w:val="0"/>
                <w:bCs w:val="0"/>
                <w:sz w:val="21"/>
                <w:szCs w:val="21"/>
                <w:lang w:bidi="ar"/>
              </w:rPr>
              <w:t>3、</w:t>
            </w:r>
            <w:r>
              <w:rPr>
                <w:rFonts w:ascii="宋体" w:hAnsi="宋体" w:eastAsia="宋体" w:cs="宋体"/>
                <w:sz w:val="21"/>
                <w:szCs w:val="21"/>
              </w:rPr>
              <w:t>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年1月1日至投标截止日止</w:t>
            </w:r>
            <w:r>
              <w:rPr>
                <w:rFonts w:hint="eastAsia" w:ascii="宋体" w:hAnsi="宋体" w:eastAsia="宋体" w:cs="宋体"/>
                <w:sz w:val="21"/>
                <w:szCs w:val="21"/>
                <w:lang w:val="zh-CN" w:bidi="ar"/>
              </w:rPr>
              <w:t>（以裁判文书上判决下达时间为准）</w:t>
            </w:r>
            <w:r>
              <w:rPr>
                <w:rFonts w:hint="eastAsia" w:ascii="宋体" w:hAnsi="宋体" w:eastAsia="宋体" w:cs="宋体"/>
                <w:sz w:val="21"/>
                <w:szCs w:val="21"/>
              </w:rPr>
              <w:t>投标人拟派团队人员代理的金融类诉讼</w:t>
            </w:r>
            <w:r>
              <w:rPr>
                <w:rFonts w:hint="eastAsia" w:ascii="宋体" w:hAnsi="宋体" w:eastAsia="宋体" w:cs="宋体"/>
                <w:sz w:val="21"/>
                <w:szCs w:val="21"/>
                <w:lang w:bidi="ar"/>
              </w:rPr>
              <w:t>案件中涉及电子证据或者线上网络面签证据资料的法律服务案例，</w:t>
            </w:r>
            <w:r>
              <w:rPr>
                <w:rFonts w:hint="eastAsia" w:ascii="宋体" w:hAnsi="宋体" w:eastAsia="宋体" w:cs="宋体"/>
                <w:sz w:val="21"/>
                <w:szCs w:val="21"/>
              </w:rPr>
              <w:t>每提供1个得2分</w:t>
            </w:r>
            <w:r>
              <w:rPr>
                <w:rFonts w:hint="eastAsia" w:ascii="宋体" w:hAnsi="宋体" w:eastAsia="宋体" w:cs="宋体"/>
                <w:sz w:val="21"/>
                <w:szCs w:val="21"/>
                <w:lang w:bidi="ar"/>
              </w:rPr>
              <w:t>，</w:t>
            </w:r>
            <w:r>
              <w:rPr>
                <w:rFonts w:hint="eastAsia" w:ascii="宋体" w:hAnsi="宋体" w:eastAsia="宋体" w:cs="宋体"/>
                <w:sz w:val="21"/>
                <w:szCs w:val="21"/>
              </w:rPr>
              <w:t>本项最多得6分</w:t>
            </w:r>
            <w:r>
              <w:rPr>
                <w:rFonts w:hint="eastAsia" w:ascii="宋体" w:hAnsi="宋体" w:eastAsia="宋体" w:cs="宋体"/>
                <w:sz w:val="21"/>
                <w:szCs w:val="21"/>
                <w:lang w:bidi="ar"/>
              </w:rPr>
              <w:t>。</w:t>
            </w:r>
          </w:p>
        </w:tc>
        <w:tc>
          <w:tcPr>
            <w:tcW w:w="2272" w:type="dxa"/>
            <w:noWrap w:val="0"/>
            <w:vAlign w:val="center"/>
          </w:tcPr>
          <w:p w14:paraId="342F8EEE">
            <w:pPr>
              <w:rPr>
                <w:rFonts w:ascii="宋体" w:hAnsi="宋体" w:eastAsia="宋体" w:cs="宋体"/>
                <w:sz w:val="21"/>
                <w:szCs w:val="21"/>
              </w:rPr>
            </w:pPr>
            <w:r>
              <w:rPr>
                <w:rFonts w:hint="eastAsia" w:ascii="宋体" w:hAnsi="宋体" w:eastAsia="宋体" w:cs="宋体"/>
                <w:sz w:val="21"/>
                <w:szCs w:val="21"/>
                <w:lang w:bidi="ar"/>
              </w:rPr>
              <w:t>需</w:t>
            </w:r>
            <w:r>
              <w:rPr>
                <w:rFonts w:hint="eastAsia" w:ascii="宋体" w:hAnsi="宋体" w:eastAsia="宋体" w:cs="宋体"/>
                <w:sz w:val="21"/>
                <w:szCs w:val="21"/>
              </w:rPr>
              <w:t>提供裁判文书复印件或中国裁判文书网下载的裁判文书。以上材料须加盖投标人公章。</w:t>
            </w:r>
          </w:p>
          <w:p w14:paraId="1D994F22">
            <w:pPr>
              <w:rPr>
                <w:rFonts w:ascii="宋体" w:hAnsi="宋体" w:eastAsia="宋体" w:cs="宋体"/>
                <w:sz w:val="21"/>
                <w:szCs w:val="21"/>
              </w:rPr>
            </w:pPr>
            <w:r>
              <w:rPr>
                <w:rFonts w:hint="eastAsia" w:ascii="宋体" w:hAnsi="宋体" w:eastAsia="宋体" w:cs="宋体"/>
                <w:sz w:val="21"/>
                <w:szCs w:val="21"/>
              </w:rPr>
              <w:t>同时：需注意以下要求（1）提供的业绩案件代理人中须包含至少1名本项目拟派团队人员，若案件代理人未包含拟派团队人员或</w:t>
            </w:r>
            <w:r>
              <w:rPr>
                <w:rFonts w:hint="eastAsia" w:ascii="宋体" w:hAnsi="宋体" w:eastAsia="宋体" w:cs="宋体"/>
                <w:sz w:val="21"/>
                <w:szCs w:val="21"/>
                <w:lang w:bidi="ar"/>
              </w:rPr>
              <w:t>无法判断是否为团队成员的，该案例不得分；（2）</w:t>
            </w:r>
            <w:r>
              <w:rPr>
                <w:rFonts w:hint="eastAsia" w:ascii="宋体" w:hAnsi="宋体" w:eastAsia="宋体" w:cs="宋体"/>
                <w:sz w:val="21"/>
                <w:szCs w:val="21"/>
              </w:rPr>
              <w:t>所有证明材料需对委托方以及原被告的信息</w:t>
            </w:r>
            <w:r>
              <w:rPr>
                <w:rFonts w:hint="eastAsia" w:ascii="宋体" w:hAnsi="宋体" w:eastAsia="宋体" w:cs="宋体"/>
                <w:sz w:val="21"/>
                <w:szCs w:val="21"/>
                <w:lang w:eastAsia="zh-CN"/>
              </w:rPr>
              <w:t>做</w:t>
            </w:r>
            <w:r>
              <w:rPr>
                <w:rFonts w:hint="eastAsia" w:ascii="宋体" w:hAnsi="宋体" w:eastAsia="宋体" w:cs="宋体"/>
                <w:sz w:val="21"/>
                <w:szCs w:val="21"/>
              </w:rPr>
              <w:t>脱敏处理，未脱敏的案例不得分。</w:t>
            </w:r>
          </w:p>
          <w:p w14:paraId="3062090D">
            <w:pPr>
              <w:rPr>
                <w:rFonts w:hint="eastAsia" w:ascii="宋体" w:hAnsi="宋体" w:eastAsia="宋体" w:cs="宋体"/>
                <w:sz w:val="21"/>
                <w:szCs w:val="21"/>
                <w:lang w:val="zh-CN" w:bidi="ar"/>
              </w:rPr>
            </w:pPr>
            <w:r>
              <w:rPr>
                <w:rFonts w:hint="eastAsia" w:ascii="宋体" w:hAnsi="宋体" w:eastAsia="宋体" w:cs="宋体"/>
                <w:sz w:val="21"/>
                <w:szCs w:val="21"/>
                <w:lang w:val="zh-CN" w:bidi="ar"/>
              </w:rPr>
              <w:t>（3）评分中出现无证明资料或专家无法凭提供资料判断</w:t>
            </w:r>
            <w:r>
              <w:rPr>
                <w:rFonts w:hint="eastAsia" w:ascii="宋体" w:hAnsi="宋体" w:eastAsia="宋体" w:cs="宋体"/>
                <w:sz w:val="21"/>
                <w:szCs w:val="21"/>
                <w:lang w:bidi="ar"/>
              </w:rPr>
              <w:t>证明内容的、</w:t>
            </w:r>
            <w:r>
              <w:rPr>
                <w:rFonts w:hint="eastAsia" w:ascii="宋体" w:hAnsi="宋体" w:eastAsia="宋体" w:cs="宋体"/>
                <w:sz w:val="21"/>
                <w:szCs w:val="21"/>
                <w:lang w:val="zh-CN" w:bidi="ar"/>
              </w:rPr>
              <w:t>是否得分的情况，一律作不得分处理。</w:t>
            </w:r>
          </w:p>
        </w:tc>
      </w:tr>
    </w:tbl>
    <w:p w14:paraId="7ADE6783">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swiss"/>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F50CB"/>
    <w:multiLevelType w:val="singleLevel"/>
    <w:tmpl w:val="0EDF50C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E402D"/>
    <w:rsid w:val="044F1FF2"/>
    <w:rsid w:val="052B5D93"/>
    <w:rsid w:val="0D311BD8"/>
    <w:rsid w:val="122913B6"/>
    <w:rsid w:val="13B0142E"/>
    <w:rsid w:val="15511290"/>
    <w:rsid w:val="1E652260"/>
    <w:rsid w:val="23475E27"/>
    <w:rsid w:val="28480217"/>
    <w:rsid w:val="2EAD1781"/>
    <w:rsid w:val="2F186D2A"/>
    <w:rsid w:val="3221726C"/>
    <w:rsid w:val="3C181649"/>
    <w:rsid w:val="3DDE1218"/>
    <w:rsid w:val="3E2539C6"/>
    <w:rsid w:val="405F481C"/>
    <w:rsid w:val="4BC06CF6"/>
    <w:rsid w:val="54764AD9"/>
    <w:rsid w:val="57161ADA"/>
    <w:rsid w:val="61424B65"/>
    <w:rsid w:val="6F74262D"/>
    <w:rsid w:val="72D13040"/>
    <w:rsid w:val="74DE4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2024-06-21T01:24:00Z</dcterms:created>
  <dc:creator>HP</dc:creator>
  <cp:lastModifiedBy>宋帅堂</cp:lastModifiedBy>
  <dcterms:modified xsi:type="dcterms:W3CDTF">2026-03-19T08:45:46Z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27B50569757E4BA6828C977C81463A7D</vt:lpwstr>
  </property>
  <property fmtid="{D5CDD505-2E9C-101B-9397-08002B2CF9AE}" pid="4" name="KSOTemplateDocerSaveRecord">
    <vt:lpwstr>eyJoZGlkIjoiZmYwYjBlMDc5ZWNhYzdjZTE0ZDk1ZDNiZGI0NDVhZTYiLCJ1c2VySWQiOiI2Mzg2MjQ3NzAifQ==</vt:lpwstr>
  </property>
</Properties>
</file>